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DF5" w:rsidRDefault="00772DF5" w:rsidP="00772DF5">
      <w:pPr>
        <w:pStyle w:val="Naslov2"/>
      </w:pPr>
      <w:bookmarkStart w:id="0" w:name="_GoBack"/>
      <w:bookmarkEnd w:id="0"/>
      <w:r>
        <w:t>51327 Lučka uprava Split</w:t>
      </w:r>
    </w:p>
    <w:p w:rsidR="00772DF5" w:rsidRDefault="00772DF5" w:rsidP="00772DF5">
      <w:r>
        <w:t xml:space="preserve">Lučka uprava Split je ustanova kojoj je osnivač Republika Hrvatska. Osnovana je Odlukom Vlade Republike Hrvatske radi upravljanja, izgradnje i korištenja luke Split u skladu s odredbama Zakona o pomorskom dobru i morskim lukama. </w:t>
      </w:r>
    </w:p>
    <w:p w:rsidR="00772DF5" w:rsidRDefault="00772DF5" w:rsidP="00772DF5">
      <w:r>
        <w:t xml:space="preserve">Lučka uprava obavlja poslove vezane uz gradnju, održavanje, upravljanje, zaštitu i unapređenje pomorskog dobra na lučkom području luke Split te gradi i održava lučku podgradnju, obavlja stručni nadzor nad gradnjom, održavanjem, upravljanjem i zaštitom lučke podgradnje i nadgradnje, osigurava trajno i nesmetano obavljanje lučkog prometa i sigurnosti plovidbe, usklađuje i nadzire rad ovlaštenika koncesije koji obavljaju lučku i gospodarsku djelatnost na lučkom području, donosi odluke o osnivanju i upravljanju slobodnom zonom na lučkom području te obavlja druge poslove u skladu sa Zakonom. </w:t>
      </w:r>
    </w:p>
    <w:p w:rsidR="00772DF5" w:rsidRDefault="00772DF5" w:rsidP="00772DF5">
      <w:r>
        <w:t>Sredstva za rad osiguravaju se iz lučkih pristojbi, naknada od koncesija, državnog proračuna i ostalih prihoda. Sredstvima iz državnog proračuna financira se izgradnja i održavanje lučke podgradnje, a ostala sredstva su namijenjena za izgradnju i održavanje lučke nadgradnje i podgradnje, opremanje luke opremom za zaštitu mora od onečišćenja s brodova, održavanje dubine u luci i na sidrištu luke te za troškove poslovanja.</w:t>
      </w:r>
    </w:p>
    <w:tbl>
      <w:tblPr>
        <w:tblStyle w:val="StilTablice"/>
        <w:tblW w:w="10206" w:type="dxa"/>
        <w:jc w:val="center"/>
        <w:tblLook w:val="04A0" w:firstRow="1" w:lastRow="0" w:firstColumn="1" w:lastColumn="0" w:noHBand="0" w:noVBand="1"/>
      </w:tblPr>
      <w:tblGrid>
        <w:gridCol w:w="1460"/>
        <w:gridCol w:w="1572"/>
        <w:gridCol w:w="1551"/>
        <w:gridCol w:w="1551"/>
        <w:gridCol w:w="1551"/>
        <w:gridCol w:w="1551"/>
        <w:gridCol w:w="970"/>
      </w:tblGrid>
      <w:tr w:rsidR="00504A24" w:rsidTr="00814AF9">
        <w:trPr>
          <w:jc w:val="center"/>
        </w:trPr>
        <w:tc>
          <w:tcPr>
            <w:tcW w:w="1530" w:type="dxa"/>
            <w:shd w:val="clear" w:color="auto" w:fill="B5C0D8"/>
          </w:tcPr>
          <w:p w:rsidR="00772DF5" w:rsidRDefault="00772DF5" w:rsidP="00814AF9">
            <w:pPr>
              <w:pStyle w:val="CellHeader"/>
              <w:jc w:val="center"/>
            </w:pPr>
          </w:p>
        </w:tc>
        <w:tc>
          <w:tcPr>
            <w:tcW w:w="1632" w:type="dxa"/>
            <w:shd w:val="clear" w:color="auto" w:fill="B5C0D8"/>
          </w:tcPr>
          <w:p w:rsidR="00772DF5" w:rsidRDefault="00B838DD" w:rsidP="00814AF9">
            <w:pPr>
              <w:pStyle w:val="CellHeader"/>
              <w:jc w:val="center"/>
            </w:pPr>
            <w:r>
              <w:rPr>
                <w:rFonts w:cs="Times New Roman"/>
              </w:rPr>
              <w:t>Izvršenje 2020</w:t>
            </w:r>
            <w:r w:rsidR="00772DF5">
              <w:rPr>
                <w:rFonts w:cs="Times New Roman"/>
              </w:rPr>
              <w:t>.</w:t>
            </w:r>
          </w:p>
        </w:tc>
        <w:tc>
          <w:tcPr>
            <w:tcW w:w="1632" w:type="dxa"/>
            <w:shd w:val="clear" w:color="auto" w:fill="B5C0D8"/>
          </w:tcPr>
          <w:p w:rsidR="00772DF5" w:rsidRDefault="00B838DD" w:rsidP="00814AF9">
            <w:pPr>
              <w:pStyle w:val="CellHeader"/>
              <w:jc w:val="center"/>
            </w:pPr>
            <w:r>
              <w:rPr>
                <w:rFonts w:cs="Times New Roman"/>
              </w:rPr>
              <w:t>Plan 2021</w:t>
            </w:r>
            <w:r w:rsidR="00772DF5">
              <w:rPr>
                <w:rFonts w:cs="Times New Roman"/>
              </w:rPr>
              <w:t>.</w:t>
            </w:r>
          </w:p>
        </w:tc>
        <w:tc>
          <w:tcPr>
            <w:tcW w:w="1632" w:type="dxa"/>
            <w:shd w:val="clear" w:color="auto" w:fill="B5C0D8"/>
          </w:tcPr>
          <w:p w:rsidR="00772DF5" w:rsidRDefault="00772DF5" w:rsidP="00B838DD">
            <w:pPr>
              <w:pStyle w:val="CellHeader"/>
              <w:jc w:val="center"/>
            </w:pPr>
            <w:r>
              <w:rPr>
                <w:rFonts w:cs="Times New Roman"/>
              </w:rPr>
              <w:t>Plan 202</w:t>
            </w:r>
            <w:r w:rsidR="00B838DD">
              <w:rPr>
                <w:rFonts w:cs="Times New Roman"/>
              </w:rPr>
              <w:t>2</w:t>
            </w:r>
            <w:r>
              <w:rPr>
                <w:rFonts w:cs="Times New Roman"/>
              </w:rPr>
              <w:t>.</w:t>
            </w:r>
          </w:p>
        </w:tc>
        <w:tc>
          <w:tcPr>
            <w:tcW w:w="1632" w:type="dxa"/>
            <w:shd w:val="clear" w:color="auto" w:fill="B5C0D8"/>
          </w:tcPr>
          <w:p w:rsidR="00772DF5" w:rsidRDefault="00B838DD" w:rsidP="00814AF9">
            <w:pPr>
              <w:pStyle w:val="CellHeader"/>
              <w:jc w:val="center"/>
            </w:pPr>
            <w:r>
              <w:rPr>
                <w:rFonts w:cs="Times New Roman"/>
              </w:rPr>
              <w:t>Plan 2023</w:t>
            </w:r>
            <w:r w:rsidR="00772DF5">
              <w:rPr>
                <w:rFonts w:cs="Times New Roman"/>
              </w:rPr>
              <w:t>.</w:t>
            </w:r>
          </w:p>
        </w:tc>
        <w:tc>
          <w:tcPr>
            <w:tcW w:w="1632" w:type="dxa"/>
            <w:shd w:val="clear" w:color="auto" w:fill="B5C0D8"/>
          </w:tcPr>
          <w:p w:rsidR="00772DF5" w:rsidRDefault="00B838DD" w:rsidP="00814AF9">
            <w:pPr>
              <w:pStyle w:val="CellHeader"/>
              <w:jc w:val="center"/>
            </w:pPr>
            <w:r>
              <w:rPr>
                <w:rFonts w:cs="Times New Roman"/>
              </w:rPr>
              <w:t>Plan 2024</w:t>
            </w:r>
            <w:r w:rsidR="00772DF5">
              <w:rPr>
                <w:rFonts w:cs="Times New Roman"/>
              </w:rPr>
              <w:t>.</w:t>
            </w:r>
          </w:p>
        </w:tc>
        <w:tc>
          <w:tcPr>
            <w:tcW w:w="510" w:type="dxa"/>
            <w:shd w:val="clear" w:color="auto" w:fill="B5C0D8"/>
          </w:tcPr>
          <w:p w:rsidR="00772DF5" w:rsidRDefault="00532D61" w:rsidP="00814AF9">
            <w:pPr>
              <w:pStyle w:val="CellHeader"/>
              <w:jc w:val="center"/>
            </w:pPr>
            <w:r>
              <w:rPr>
                <w:rFonts w:cs="Times New Roman"/>
              </w:rPr>
              <w:t>Indeks 2022/2021</w:t>
            </w:r>
          </w:p>
        </w:tc>
      </w:tr>
      <w:tr w:rsidR="00504A24" w:rsidTr="00814AF9">
        <w:trPr>
          <w:jc w:val="center"/>
        </w:trPr>
        <w:tc>
          <w:tcPr>
            <w:tcW w:w="1530" w:type="dxa"/>
          </w:tcPr>
          <w:p w:rsidR="00772DF5" w:rsidRDefault="00772DF5" w:rsidP="00814AF9">
            <w:pPr>
              <w:pStyle w:val="CellColumn"/>
              <w:jc w:val="left"/>
            </w:pPr>
            <w:r>
              <w:rPr>
                <w:rFonts w:cs="Times New Roman"/>
              </w:rPr>
              <w:t>51327</w:t>
            </w:r>
          </w:p>
        </w:tc>
        <w:tc>
          <w:tcPr>
            <w:tcW w:w="1632" w:type="dxa"/>
          </w:tcPr>
          <w:p w:rsidR="00772DF5" w:rsidRDefault="00772DF5" w:rsidP="00814AF9">
            <w:pPr>
              <w:jc w:val="right"/>
            </w:pPr>
          </w:p>
        </w:tc>
        <w:tc>
          <w:tcPr>
            <w:tcW w:w="1632" w:type="dxa"/>
          </w:tcPr>
          <w:p w:rsidR="00772DF5" w:rsidRDefault="00772DF5" w:rsidP="00814AF9">
            <w:pPr>
              <w:jc w:val="right"/>
            </w:pPr>
          </w:p>
        </w:tc>
        <w:tc>
          <w:tcPr>
            <w:tcW w:w="1632" w:type="dxa"/>
          </w:tcPr>
          <w:p w:rsidR="00772DF5" w:rsidRPr="00E36572" w:rsidRDefault="00772DF5" w:rsidP="00504A24">
            <w:pPr>
              <w:jc w:val="right"/>
            </w:pPr>
          </w:p>
        </w:tc>
        <w:tc>
          <w:tcPr>
            <w:tcW w:w="1632" w:type="dxa"/>
          </w:tcPr>
          <w:p w:rsidR="00772DF5" w:rsidRPr="00E36572" w:rsidRDefault="00772DF5" w:rsidP="00814AF9">
            <w:pPr>
              <w:jc w:val="right"/>
            </w:pPr>
          </w:p>
        </w:tc>
        <w:tc>
          <w:tcPr>
            <w:tcW w:w="1632" w:type="dxa"/>
          </w:tcPr>
          <w:p w:rsidR="00772DF5" w:rsidRPr="00E36572" w:rsidRDefault="00772DF5" w:rsidP="00814AF9">
            <w:pPr>
              <w:jc w:val="right"/>
            </w:pPr>
          </w:p>
        </w:tc>
        <w:tc>
          <w:tcPr>
            <w:tcW w:w="510" w:type="dxa"/>
          </w:tcPr>
          <w:p w:rsidR="00772DF5" w:rsidRDefault="00772DF5" w:rsidP="00814AF9">
            <w:pPr>
              <w:jc w:val="right"/>
            </w:pPr>
          </w:p>
        </w:tc>
      </w:tr>
    </w:tbl>
    <w:p w:rsidR="00772DF5" w:rsidRDefault="00772DF5" w:rsidP="00772DF5">
      <w:pPr>
        <w:jc w:val="left"/>
      </w:pPr>
    </w:p>
    <w:p w:rsidR="00772DF5" w:rsidRDefault="00772DF5" w:rsidP="00772DF5">
      <w:pPr>
        <w:pStyle w:val="Naslov3"/>
      </w:pPr>
      <w:r>
        <w:rPr>
          <w:rFonts w:cs="Times New Roman"/>
        </w:rPr>
        <w:t>3111 PRIPREMA I PROVEDBA PROJEKATA SUFINANCIRANIH SREDSTVIMA FONDOVA EU</w:t>
      </w:r>
    </w:p>
    <w:tbl>
      <w:tblPr>
        <w:tblStyle w:val="StilTablice"/>
        <w:tblW w:w="10206" w:type="dxa"/>
        <w:jc w:val="center"/>
        <w:tblLook w:val="04A0" w:firstRow="1" w:lastRow="0" w:firstColumn="1" w:lastColumn="0" w:noHBand="0" w:noVBand="1"/>
      </w:tblPr>
      <w:tblGrid>
        <w:gridCol w:w="1455"/>
        <w:gridCol w:w="1573"/>
        <w:gridCol w:w="1552"/>
        <w:gridCol w:w="1552"/>
        <w:gridCol w:w="1552"/>
        <w:gridCol w:w="1552"/>
        <w:gridCol w:w="970"/>
      </w:tblGrid>
      <w:tr w:rsidR="0008642B" w:rsidTr="00814AF9">
        <w:trPr>
          <w:jc w:val="center"/>
        </w:trPr>
        <w:tc>
          <w:tcPr>
            <w:tcW w:w="1530" w:type="dxa"/>
            <w:shd w:val="clear" w:color="auto" w:fill="B5C0D8"/>
          </w:tcPr>
          <w:p w:rsidR="00772DF5" w:rsidRDefault="00772DF5" w:rsidP="00814AF9">
            <w:pPr>
              <w:pStyle w:val="CellHeader"/>
            </w:pPr>
          </w:p>
        </w:tc>
        <w:tc>
          <w:tcPr>
            <w:tcW w:w="1632" w:type="dxa"/>
            <w:shd w:val="clear" w:color="auto" w:fill="B5C0D8"/>
          </w:tcPr>
          <w:p w:rsidR="00772DF5" w:rsidRDefault="00B838DD" w:rsidP="00B838DD">
            <w:pPr>
              <w:pStyle w:val="CellHeader"/>
            </w:pPr>
            <w:r>
              <w:rPr>
                <w:rFonts w:cs="Times New Roman"/>
              </w:rPr>
              <w:t>Izvršenje 2020</w:t>
            </w:r>
            <w:r w:rsidR="00772DF5">
              <w:rPr>
                <w:rFonts w:cs="Times New Roman"/>
              </w:rPr>
              <w:t>.</w:t>
            </w:r>
          </w:p>
        </w:tc>
        <w:tc>
          <w:tcPr>
            <w:tcW w:w="1632" w:type="dxa"/>
            <w:shd w:val="clear" w:color="auto" w:fill="B5C0D8"/>
          </w:tcPr>
          <w:p w:rsidR="00772DF5" w:rsidRDefault="00B838DD" w:rsidP="00814AF9">
            <w:pPr>
              <w:pStyle w:val="CellHeader"/>
            </w:pPr>
            <w:r>
              <w:rPr>
                <w:rFonts w:cs="Times New Roman"/>
              </w:rPr>
              <w:t>Plan 2021</w:t>
            </w:r>
            <w:r w:rsidR="00772DF5">
              <w:rPr>
                <w:rFonts w:cs="Times New Roman"/>
              </w:rPr>
              <w:t>.</w:t>
            </w:r>
          </w:p>
        </w:tc>
        <w:tc>
          <w:tcPr>
            <w:tcW w:w="1632" w:type="dxa"/>
            <w:shd w:val="clear" w:color="auto" w:fill="B5C0D8"/>
          </w:tcPr>
          <w:p w:rsidR="00772DF5" w:rsidRDefault="00B838DD" w:rsidP="00814AF9">
            <w:pPr>
              <w:pStyle w:val="CellHeader"/>
            </w:pPr>
            <w:r>
              <w:rPr>
                <w:rFonts w:cs="Times New Roman"/>
              </w:rPr>
              <w:t>Plan 2022</w:t>
            </w:r>
            <w:r w:rsidR="00772DF5">
              <w:rPr>
                <w:rFonts w:cs="Times New Roman"/>
              </w:rPr>
              <w:t>.</w:t>
            </w:r>
          </w:p>
        </w:tc>
        <w:tc>
          <w:tcPr>
            <w:tcW w:w="1632" w:type="dxa"/>
            <w:shd w:val="clear" w:color="auto" w:fill="B5C0D8"/>
          </w:tcPr>
          <w:p w:rsidR="00772DF5" w:rsidRDefault="00B838DD" w:rsidP="00814AF9">
            <w:pPr>
              <w:pStyle w:val="CellHeader"/>
            </w:pPr>
            <w:r>
              <w:rPr>
                <w:rFonts w:cs="Times New Roman"/>
              </w:rPr>
              <w:t>Plan 2023</w:t>
            </w:r>
            <w:r w:rsidR="00772DF5">
              <w:rPr>
                <w:rFonts w:cs="Times New Roman"/>
              </w:rPr>
              <w:t>.</w:t>
            </w:r>
          </w:p>
        </w:tc>
        <w:tc>
          <w:tcPr>
            <w:tcW w:w="1632" w:type="dxa"/>
            <w:shd w:val="clear" w:color="auto" w:fill="B5C0D8"/>
          </w:tcPr>
          <w:p w:rsidR="00772DF5" w:rsidRDefault="00772DF5" w:rsidP="00B838DD">
            <w:pPr>
              <w:pStyle w:val="CellHeader"/>
            </w:pPr>
            <w:r>
              <w:rPr>
                <w:rFonts w:cs="Times New Roman"/>
              </w:rPr>
              <w:t>Plan 202</w:t>
            </w:r>
            <w:r w:rsidR="00B838DD">
              <w:rPr>
                <w:rFonts w:cs="Times New Roman"/>
              </w:rPr>
              <w:t>4</w:t>
            </w:r>
            <w:r>
              <w:rPr>
                <w:rFonts w:cs="Times New Roman"/>
              </w:rPr>
              <w:t>.</w:t>
            </w:r>
          </w:p>
        </w:tc>
        <w:tc>
          <w:tcPr>
            <w:tcW w:w="510" w:type="dxa"/>
            <w:shd w:val="clear" w:color="auto" w:fill="B5C0D8"/>
          </w:tcPr>
          <w:p w:rsidR="00772DF5" w:rsidRDefault="00532D61" w:rsidP="00814AF9">
            <w:pPr>
              <w:pStyle w:val="CellHeader"/>
              <w:jc w:val="center"/>
            </w:pPr>
            <w:r>
              <w:rPr>
                <w:rFonts w:cs="Times New Roman"/>
              </w:rPr>
              <w:t>Indeks 2022/2021</w:t>
            </w:r>
          </w:p>
        </w:tc>
      </w:tr>
      <w:tr w:rsidR="0008642B" w:rsidTr="00814AF9">
        <w:trPr>
          <w:jc w:val="center"/>
        </w:trPr>
        <w:tc>
          <w:tcPr>
            <w:tcW w:w="1530" w:type="dxa"/>
            <w:vAlign w:val="top"/>
          </w:tcPr>
          <w:p w:rsidR="00772DF5" w:rsidRDefault="00772DF5" w:rsidP="00814AF9">
            <w:pPr>
              <w:pStyle w:val="CellColumn"/>
              <w:jc w:val="left"/>
            </w:pPr>
            <w:r>
              <w:rPr>
                <w:rFonts w:cs="Times New Roman"/>
              </w:rPr>
              <w:t>3111</w:t>
            </w:r>
          </w:p>
        </w:tc>
        <w:tc>
          <w:tcPr>
            <w:tcW w:w="1632" w:type="dxa"/>
            <w:vAlign w:val="top"/>
          </w:tcPr>
          <w:p w:rsidR="00772DF5" w:rsidRDefault="00772DF5" w:rsidP="00814AF9">
            <w:pPr>
              <w:jc w:val="right"/>
            </w:pPr>
          </w:p>
        </w:tc>
        <w:tc>
          <w:tcPr>
            <w:tcW w:w="1632" w:type="dxa"/>
            <w:vAlign w:val="top"/>
          </w:tcPr>
          <w:p w:rsidR="00772DF5" w:rsidRDefault="00772DF5" w:rsidP="00814AF9">
            <w:pPr>
              <w:jc w:val="right"/>
            </w:pPr>
          </w:p>
        </w:tc>
        <w:tc>
          <w:tcPr>
            <w:tcW w:w="1632" w:type="dxa"/>
            <w:vAlign w:val="top"/>
          </w:tcPr>
          <w:p w:rsidR="00772DF5" w:rsidRDefault="00772DF5" w:rsidP="007A7BC4">
            <w:pPr>
              <w:jc w:val="right"/>
            </w:pPr>
          </w:p>
        </w:tc>
        <w:tc>
          <w:tcPr>
            <w:tcW w:w="1632" w:type="dxa"/>
            <w:vAlign w:val="top"/>
          </w:tcPr>
          <w:p w:rsidR="00772DF5" w:rsidRDefault="00772DF5" w:rsidP="00814AF9">
            <w:pPr>
              <w:jc w:val="right"/>
            </w:pPr>
          </w:p>
        </w:tc>
        <w:tc>
          <w:tcPr>
            <w:tcW w:w="1632" w:type="dxa"/>
            <w:vAlign w:val="top"/>
          </w:tcPr>
          <w:p w:rsidR="00772DF5" w:rsidRDefault="00772DF5" w:rsidP="00814AF9">
            <w:pPr>
              <w:jc w:val="right"/>
            </w:pPr>
          </w:p>
        </w:tc>
        <w:tc>
          <w:tcPr>
            <w:tcW w:w="510" w:type="dxa"/>
            <w:vAlign w:val="top"/>
          </w:tcPr>
          <w:p w:rsidR="00772DF5" w:rsidRDefault="00772DF5" w:rsidP="00532D61">
            <w:pPr>
              <w:jc w:val="right"/>
            </w:pPr>
          </w:p>
        </w:tc>
      </w:tr>
    </w:tbl>
    <w:p w:rsidR="00772DF5" w:rsidRDefault="00772DF5" w:rsidP="00772DF5">
      <w:pPr>
        <w:jc w:val="left"/>
      </w:pPr>
    </w:p>
    <w:p w:rsidR="00772DF5" w:rsidRDefault="00772DF5" w:rsidP="00772DF5">
      <w:pPr>
        <w:pStyle w:val="Naslov8"/>
        <w:jc w:val="left"/>
      </w:pPr>
      <w:r>
        <w:t>Cilj 1. Uspješna priprema i praćenje provedbe projekata sufinanciranih sredstvima fondova EU</w:t>
      </w:r>
    </w:p>
    <w:p w:rsidR="00772DF5" w:rsidRDefault="00772DF5" w:rsidP="00772DF5">
      <w:pPr>
        <w:pStyle w:val="Naslov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772DF5" w:rsidTr="00814AF9">
        <w:trPr>
          <w:jc w:val="center"/>
        </w:trPr>
        <w:tc>
          <w:tcPr>
            <w:tcW w:w="2245" w:type="dxa"/>
            <w:shd w:val="clear" w:color="auto" w:fill="B5C0D8"/>
          </w:tcPr>
          <w:p w:rsidR="00772DF5" w:rsidRDefault="00772DF5" w:rsidP="00814AF9">
            <w:pPr>
              <w:jc w:val="center"/>
            </w:pPr>
            <w:r>
              <w:t>Pokazatelj učinka</w:t>
            </w:r>
          </w:p>
        </w:tc>
        <w:tc>
          <w:tcPr>
            <w:tcW w:w="2245" w:type="dxa"/>
            <w:shd w:val="clear" w:color="auto" w:fill="B5C0D8"/>
          </w:tcPr>
          <w:p w:rsidR="00772DF5" w:rsidRDefault="00772DF5" w:rsidP="00814AF9">
            <w:pPr>
              <w:pStyle w:val="CellHeader"/>
              <w:jc w:val="center"/>
            </w:pPr>
            <w:r>
              <w:rPr>
                <w:rFonts w:cs="Times New Roman"/>
              </w:rPr>
              <w:t>Definicija</w:t>
            </w:r>
          </w:p>
        </w:tc>
        <w:tc>
          <w:tcPr>
            <w:tcW w:w="918" w:type="dxa"/>
            <w:shd w:val="clear" w:color="auto" w:fill="B5C0D8"/>
          </w:tcPr>
          <w:p w:rsidR="00772DF5" w:rsidRDefault="00772DF5" w:rsidP="00814AF9">
            <w:pPr>
              <w:pStyle w:val="CellHeader"/>
              <w:jc w:val="center"/>
            </w:pPr>
            <w:r>
              <w:rPr>
                <w:rFonts w:cs="Times New Roman"/>
              </w:rPr>
              <w:t>Jedinica</w:t>
            </w:r>
          </w:p>
        </w:tc>
        <w:tc>
          <w:tcPr>
            <w:tcW w:w="918" w:type="dxa"/>
            <w:shd w:val="clear" w:color="auto" w:fill="B5C0D8"/>
          </w:tcPr>
          <w:p w:rsidR="00772DF5" w:rsidRDefault="00772DF5" w:rsidP="00814AF9">
            <w:pPr>
              <w:pStyle w:val="CellHeader"/>
              <w:jc w:val="center"/>
            </w:pPr>
            <w:r>
              <w:rPr>
                <w:rFonts w:cs="Times New Roman"/>
              </w:rPr>
              <w:t>Polazna vrijednost</w:t>
            </w:r>
          </w:p>
        </w:tc>
        <w:tc>
          <w:tcPr>
            <w:tcW w:w="918" w:type="dxa"/>
            <w:shd w:val="clear" w:color="auto" w:fill="B5C0D8"/>
          </w:tcPr>
          <w:p w:rsidR="00772DF5" w:rsidRDefault="00772DF5" w:rsidP="00814AF9">
            <w:pPr>
              <w:pStyle w:val="CellHeader"/>
              <w:jc w:val="center"/>
            </w:pPr>
            <w:r>
              <w:rPr>
                <w:rFonts w:cs="Times New Roman"/>
              </w:rPr>
              <w:t>Izvor podataka</w:t>
            </w:r>
          </w:p>
        </w:tc>
        <w:tc>
          <w:tcPr>
            <w:tcW w:w="918" w:type="dxa"/>
            <w:shd w:val="clear" w:color="auto" w:fill="B5C0D8"/>
          </w:tcPr>
          <w:p w:rsidR="00865E89" w:rsidRDefault="00865E89" w:rsidP="00814AF9">
            <w:pPr>
              <w:pStyle w:val="CellHeader"/>
              <w:jc w:val="center"/>
              <w:rPr>
                <w:rFonts w:cs="Times New Roman"/>
              </w:rPr>
            </w:pPr>
          </w:p>
          <w:p w:rsidR="00865E89" w:rsidRDefault="00865E89" w:rsidP="00814AF9">
            <w:pPr>
              <w:pStyle w:val="CellHeader"/>
              <w:jc w:val="center"/>
              <w:rPr>
                <w:rFonts w:cs="Times New Roman"/>
              </w:rPr>
            </w:pPr>
            <w:r>
              <w:rPr>
                <w:rFonts w:cs="Times New Roman"/>
              </w:rPr>
              <w:t>Ciljana vrijednost (2022.)</w:t>
            </w:r>
          </w:p>
          <w:p w:rsidR="00772DF5" w:rsidRDefault="00772DF5" w:rsidP="00814AF9">
            <w:pPr>
              <w:pStyle w:val="CellHeader"/>
              <w:jc w:val="center"/>
            </w:pPr>
          </w:p>
        </w:tc>
        <w:tc>
          <w:tcPr>
            <w:tcW w:w="918" w:type="dxa"/>
            <w:shd w:val="clear" w:color="auto" w:fill="B5C0D8"/>
          </w:tcPr>
          <w:p w:rsidR="00772DF5" w:rsidRDefault="00865E89" w:rsidP="00865E89">
            <w:pPr>
              <w:pStyle w:val="CellHeader"/>
            </w:pPr>
            <w:r>
              <w:rPr>
                <w:rFonts w:cs="Times New Roman"/>
              </w:rPr>
              <w:t>Ciljana vrijednost (2023</w:t>
            </w:r>
            <w:r w:rsidR="00772DF5">
              <w:rPr>
                <w:rFonts w:cs="Times New Roman"/>
              </w:rPr>
              <w:t>.)</w:t>
            </w:r>
          </w:p>
        </w:tc>
        <w:tc>
          <w:tcPr>
            <w:tcW w:w="918" w:type="dxa"/>
            <w:shd w:val="clear" w:color="auto" w:fill="B5C0D8"/>
          </w:tcPr>
          <w:p w:rsidR="00772DF5" w:rsidRDefault="00772DF5" w:rsidP="00865E89">
            <w:pPr>
              <w:pStyle w:val="CellHeader"/>
              <w:jc w:val="center"/>
            </w:pPr>
            <w:r>
              <w:rPr>
                <w:rFonts w:cs="Times New Roman"/>
              </w:rPr>
              <w:t>Ciljana vrijednost (202</w:t>
            </w:r>
            <w:r w:rsidR="00865E89">
              <w:rPr>
                <w:rFonts w:cs="Times New Roman"/>
              </w:rPr>
              <w:t>4</w:t>
            </w:r>
            <w:r>
              <w:rPr>
                <w:rFonts w:cs="Times New Roman"/>
              </w:rPr>
              <w:t>.)</w:t>
            </w:r>
          </w:p>
        </w:tc>
      </w:tr>
      <w:tr w:rsidR="00772DF5" w:rsidTr="00814AF9">
        <w:trPr>
          <w:jc w:val="center"/>
        </w:trPr>
        <w:tc>
          <w:tcPr>
            <w:tcW w:w="2245" w:type="dxa"/>
            <w:vAlign w:val="top"/>
          </w:tcPr>
          <w:p w:rsidR="00772DF5" w:rsidRDefault="00772DF5" w:rsidP="00E12EAA">
            <w:pPr>
              <w:pStyle w:val="CellColumn"/>
              <w:jc w:val="left"/>
            </w:pPr>
            <w:r>
              <w:rPr>
                <w:rFonts w:cs="Times New Roman"/>
              </w:rPr>
              <w:t xml:space="preserve">Povećanje stupnja izgrađenosti </w:t>
            </w:r>
            <w:r w:rsidR="00BE17FE">
              <w:rPr>
                <w:rFonts w:cs="Times New Roman"/>
              </w:rPr>
              <w:t xml:space="preserve"> </w:t>
            </w:r>
            <w:r>
              <w:rPr>
                <w:rFonts w:cs="Times New Roman"/>
              </w:rPr>
              <w:t>operativnih površina</w:t>
            </w:r>
          </w:p>
        </w:tc>
        <w:tc>
          <w:tcPr>
            <w:tcW w:w="2245" w:type="dxa"/>
            <w:vAlign w:val="top"/>
          </w:tcPr>
          <w:p w:rsidR="00772DF5" w:rsidRDefault="00772DF5" w:rsidP="00814AF9">
            <w:pPr>
              <w:pStyle w:val="CellColumn"/>
              <w:jc w:val="left"/>
            </w:pPr>
            <w:r>
              <w:rPr>
                <w:rFonts w:cs="Times New Roman"/>
              </w:rPr>
              <w:t>Učinkovitom pripremom i praćenjem provedbe projekata sufina</w:t>
            </w:r>
            <w:r w:rsidR="001B0630">
              <w:rPr>
                <w:rFonts w:cs="Times New Roman"/>
              </w:rPr>
              <w:t xml:space="preserve">nciranih iz EU fondova povećat </w:t>
            </w:r>
            <w:r>
              <w:rPr>
                <w:rFonts w:cs="Times New Roman"/>
              </w:rPr>
              <w:t>će se operativne površine luke</w:t>
            </w:r>
          </w:p>
        </w:tc>
        <w:tc>
          <w:tcPr>
            <w:tcW w:w="918" w:type="dxa"/>
          </w:tcPr>
          <w:p w:rsidR="00772DF5" w:rsidRDefault="00772DF5" w:rsidP="00814AF9">
            <w:pPr>
              <w:jc w:val="center"/>
            </w:pPr>
            <w:r>
              <w:t>%</w:t>
            </w:r>
          </w:p>
        </w:tc>
        <w:tc>
          <w:tcPr>
            <w:tcW w:w="918" w:type="dxa"/>
          </w:tcPr>
          <w:p w:rsidR="00772DF5" w:rsidRDefault="00036737" w:rsidP="00814AF9">
            <w:pPr>
              <w:jc w:val="center"/>
            </w:pPr>
            <w:r>
              <w:t>22</w:t>
            </w:r>
          </w:p>
        </w:tc>
        <w:tc>
          <w:tcPr>
            <w:tcW w:w="918" w:type="dxa"/>
          </w:tcPr>
          <w:p w:rsidR="00772DF5" w:rsidRDefault="00772DF5" w:rsidP="00814AF9">
            <w:pPr>
              <w:pStyle w:val="CellColumn"/>
              <w:jc w:val="center"/>
            </w:pPr>
            <w:r>
              <w:rPr>
                <w:rFonts w:cs="Times New Roman"/>
              </w:rPr>
              <w:t>Lučka uprava Split</w:t>
            </w:r>
          </w:p>
        </w:tc>
        <w:tc>
          <w:tcPr>
            <w:tcW w:w="918" w:type="dxa"/>
          </w:tcPr>
          <w:p w:rsidR="00772DF5" w:rsidRDefault="00036737" w:rsidP="00814AF9">
            <w:pPr>
              <w:jc w:val="center"/>
            </w:pPr>
            <w:r>
              <w:t>36</w:t>
            </w:r>
          </w:p>
        </w:tc>
        <w:tc>
          <w:tcPr>
            <w:tcW w:w="918" w:type="dxa"/>
          </w:tcPr>
          <w:p w:rsidR="00772DF5" w:rsidRDefault="00C5155B" w:rsidP="00814AF9">
            <w:pPr>
              <w:jc w:val="center"/>
            </w:pPr>
            <w:r>
              <w:t>6</w:t>
            </w:r>
            <w:r w:rsidR="00036737">
              <w:t>0</w:t>
            </w:r>
          </w:p>
        </w:tc>
        <w:tc>
          <w:tcPr>
            <w:tcW w:w="918" w:type="dxa"/>
          </w:tcPr>
          <w:p w:rsidR="00772DF5" w:rsidRDefault="00C5155B" w:rsidP="00814AF9">
            <w:pPr>
              <w:jc w:val="center"/>
            </w:pPr>
            <w:r>
              <w:t>80</w:t>
            </w:r>
          </w:p>
        </w:tc>
      </w:tr>
    </w:tbl>
    <w:p w:rsidR="00772DF5" w:rsidRDefault="00772DF5" w:rsidP="00772DF5">
      <w:pPr>
        <w:jc w:val="left"/>
      </w:pPr>
    </w:p>
    <w:p w:rsidR="00772DF5" w:rsidRDefault="00772DF5" w:rsidP="00772DF5">
      <w:pPr>
        <w:pStyle w:val="Naslov4"/>
      </w:pPr>
      <w:r>
        <w:t xml:space="preserve">K754076 OP KONKURENTNOST I KOHEZIJA 2014-2020 </w:t>
      </w:r>
      <w:r w:rsidR="00F84880">
        <w:t xml:space="preserve"> </w:t>
      </w:r>
      <w:r>
        <w:t>REKONSTRUKCIJA OBALE KNEZA DOMAGOJA I I II DIO U GRADSKOJ LUCI SPLIT</w:t>
      </w:r>
    </w:p>
    <w:p w:rsidR="00772DF5" w:rsidRDefault="00772DF5" w:rsidP="00772DF5">
      <w:pPr>
        <w:pStyle w:val="Naslov8"/>
        <w:jc w:val="left"/>
      </w:pPr>
      <w:r>
        <w:t>Zakonske i druge pravne osnove</w:t>
      </w:r>
    </w:p>
    <w:p w:rsidR="00772DF5" w:rsidRDefault="00772DF5" w:rsidP="00772DF5">
      <w:r>
        <w:t xml:space="preserve">- Operativni program „Konkurentnost i kohezija 2014. - 2020 </w:t>
      </w:r>
    </w:p>
    <w:p w:rsidR="00772DF5" w:rsidRDefault="00772DF5" w:rsidP="00772DF5">
      <w:r>
        <w:t>- Zakon o pomorskom dobru i morskim lukama, čl. 50., čl. 61.</w:t>
      </w:r>
    </w:p>
    <w:tbl>
      <w:tblPr>
        <w:tblStyle w:val="StilTablice"/>
        <w:tblW w:w="10206" w:type="dxa"/>
        <w:jc w:val="center"/>
        <w:tblLook w:val="04A0" w:firstRow="1" w:lastRow="0" w:firstColumn="1" w:lastColumn="0" w:noHBand="0" w:noVBand="1"/>
      </w:tblPr>
      <w:tblGrid>
        <w:gridCol w:w="1481"/>
        <w:gridCol w:w="1571"/>
        <w:gridCol w:w="1547"/>
        <w:gridCol w:w="1547"/>
        <w:gridCol w:w="1547"/>
        <w:gridCol w:w="1543"/>
        <w:gridCol w:w="970"/>
      </w:tblGrid>
      <w:tr w:rsidR="0008642B" w:rsidTr="00814AF9">
        <w:trPr>
          <w:jc w:val="center"/>
        </w:trPr>
        <w:tc>
          <w:tcPr>
            <w:tcW w:w="1530" w:type="dxa"/>
            <w:shd w:val="clear" w:color="auto" w:fill="B5C0D8"/>
          </w:tcPr>
          <w:p w:rsidR="00772DF5" w:rsidRDefault="00772DF5" w:rsidP="00814AF9">
            <w:pPr>
              <w:pStyle w:val="CellHeader"/>
              <w:jc w:val="center"/>
            </w:pPr>
            <w:r>
              <w:rPr>
                <w:rFonts w:cs="Times New Roman"/>
              </w:rPr>
              <w:lastRenderedPageBreak/>
              <w:t>Naziv aktivnosti</w:t>
            </w:r>
          </w:p>
        </w:tc>
        <w:tc>
          <w:tcPr>
            <w:tcW w:w="1632" w:type="dxa"/>
            <w:shd w:val="clear" w:color="auto" w:fill="B5C0D8"/>
          </w:tcPr>
          <w:p w:rsidR="00772DF5" w:rsidRDefault="006C3DFA" w:rsidP="00814AF9">
            <w:pPr>
              <w:pStyle w:val="CellHeader"/>
              <w:jc w:val="center"/>
            </w:pPr>
            <w:r>
              <w:rPr>
                <w:rFonts w:cs="Times New Roman"/>
              </w:rPr>
              <w:t>Izvršenje 2020</w:t>
            </w:r>
            <w:r w:rsidR="00772DF5">
              <w:rPr>
                <w:rFonts w:cs="Times New Roman"/>
              </w:rPr>
              <w:t>.</w:t>
            </w:r>
          </w:p>
        </w:tc>
        <w:tc>
          <w:tcPr>
            <w:tcW w:w="1632" w:type="dxa"/>
            <w:shd w:val="clear" w:color="auto" w:fill="B5C0D8"/>
          </w:tcPr>
          <w:p w:rsidR="00772DF5" w:rsidRDefault="006C3DFA" w:rsidP="00814AF9">
            <w:pPr>
              <w:pStyle w:val="CellHeader"/>
              <w:jc w:val="center"/>
            </w:pPr>
            <w:r>
              <w:rPr>
                <w:rFonts w:cs="Times New Roman"/>
              </w:rPr>
              <w:t>Plan 2021</w:t>
            </w:r>
            <w:r w:rsidR="00772DF5">
              <w:rPr>
                <w:rFonts w:cs="Times New Roman"/>
              </w:rPr>
              <w:t>.</w:t>
            </w:r>
          </w:p>
        </w:tc>
        <w:tc>
          <w:tcPr>
            <w:tcW w:w="1632" w:type="dxa"/>
            <w:shd w:val="clear" w:color="auto" w:fill="B5C0D8"/>
          </w:tcPr>
          <w:p w:rsidR="00772DF5" w:rsidRDefault="006C3DFA" w:rsidP="00814AF9">
            <w:pPr>
              <w:pStyle w:val="CellHeader"/>
              <w:jc w:val="center"/>
            </w:pPr>
            <w:r>
              <w:rPr>
                <w:rFonts w:cs="Times New Roman"/>
              </w:rPr>
              <w:t>Plan 2022</w:t>
            </w:r>
            <w:r w:rsidR="00772DF5">
              <w:rPr>
                <w:rFonts w:cs="Times New Roman"/>
              </w:rPr>
              <w:t>.</w:t>
            </w:r>
          </w:p>
        </w:tc>
        <w:tc>
          <w:tcPr>
            <w:tcW w:w="1632" w:type="dxa"/>
            <w:shd w:val="clear" w:color="auto" w:fill="B5C0D8"/>
          </w:tcPr>
          <w:p w:rsidR="00772DF5" w:rsidRDefault="006C3DFA" w:rsidP="00814AF9">
            <w:pPr>
              <w:pStyle w:val="CellHeader"/>
              <w:jc w:val="center"/>
            </w:pPr>
            <w:r>
              <w:rPr>
                <w:rFonts w:cs="Times New Roman"/>
              </w:rPr>
              <w:t>Plan 2023</w:t>
            </w:r>
            <w:r w:rsidR="00772DF5">
              <w:rPr>
                <w:rFonts w:cs="Times New Roman"/>
              </w:rPr>
              <w:t>.</w:t>
            </w:r>
          </w:p>
        </w:tc>
        <w:tc>
          <w:tcPr>
            <w:tcW w:w="1632" w:type="dxa"/>
            <w:shd w:val="clear" w:color="auto" w:fill="B5C0D8"/>
          </w:tcPr>
          <w:p w:rsidR="00764E40" w:rsidRDefault="006C3DFA" w:rsidP="00814AF9">
            <w:pPr>
              <w:pStyle w:val="CellHeader"/>
              <w:jc w:val="center"/>
              <w:rPr>
                <w:rFonts w:cs="Times New Roman"/>
              </w:rPr>
            </w:pPr>
            <w:r>
              <w:rPr>
                <w:rFonts w:cs="Times New Roman"/>
              </w:rPr>
              <w:t>Plan 2024</w:t>
            </w:r>
          </w:p>
          <w:p w:rsidR="00772DF5" w:rsidRDefault="00772DF5" w:rsidP="00814AF9">
            <w:pPr>
              <w:pStyle w:val="CellHeader"/>
              <w:jc w:val="center"/>
            </w:pPr>
            <w:r>
              <w:rPr>
                <w:rFonts w:cs="Times New Roman"/>
              </w:rPr>
              <w:t>.</w:t>
            </w:r>
          </w:p>
        </w:tc>
        <w:tc>
          <w:tcPr>
            <w:tcW w:w="510" w:type="dxa"/>
            <w:shd w:val="clear" w:color="auto" w:fill="B5C0D8"/>
          </w:tcPr>
          <w:p w:rsidR="00772DF5" w:rsidRDefault="00532D61" w:rsidP="00814AF9">
            <w:pPr>
              <w:pStyle w:val="CellHeader"/>
              <w:jc w:val="center"/>
            </w:pPr>
            <w:r>
              <w:rPr>
                <w:rFonts w:cs="Times New Roman"/>
              </w:rPr>
              <w:t>Indeks 2022/2021</w:t>
            </w:r>
          </w:p>
        </w:tc>
      </w:tr>
      <w:tr w:rsidR="0008642B" w:rsidRPr="00BB261D" w:rsidTr="00814AF9">
        <w:trPr>
          <w:jc w:val="center"/>
        </w:trPr>
        <w:tc>
          <w:tcPr>
            <w:tcW w:w="1530" w:type="dxa"/>
            <w:vAlign w:val="top"/>
          </w:tcPr>
          <w:p w:rsidR="00772DF5" w:rsidRDefault="00772DF5" w:rsidP="00814AF9">
            <w:pPr>
              <w:pStyle w:val="CellColumn"/>
              <w:jc w:val="left"/>
            </w:pPr>
            <w:r>
              <w:rPr>
                <w:rFonts w:cs="Times New Roman"/>
              </w:rPr>
              <w:t>K754076</w:t>
            </w:r>
          </w:p>
        </w:tc>
        <w:tc>
          <w:tcPr>
            <w:tcW w:w="1632" w:type="dxa"/>
            <w:vAlign w:val="top"/>
          </w:tcPr>
          <w:p w:rsidR="00772DF5" w:rsidRPr="00E36572" w:rsidRDefault="00772DF5" w:rsidP="00814AF9">
            <w:pPr>
              <w:jc w:val="right"/>
            </w:pPr>
          </w:p>
        </w:tc>
        <w:tc>
          <w:tcPr>
            <w:tcW w:w="1632" w:type="dxa"/>
            <w:vAlign w:val="top"/>
          </w:tcPr>
          <w:p w:rsidR="00772DF5" w:rsidRPr="00E36572" w:rsidRDefault="00772DF5" w:rsidP="0008642B">
            <w:pPr>
              <w:jc w:val="right"/>
            </w:pPr>
          </w:p>
        </w:tc>
        <w:tc>
          <w:tcPr>
            <w:tcW w:w="1632" w:type="dxa"/>
            <w:vAlign w:val="top"/>
          </w:tcPr>
          <w:p w:rsidR="00772DF5" w:rsidRPr="00E36572" w:rsidRDefault="00772DF5" w:rsidP="00814AF9">
            <w:pPr>
              <w:jc w:val="right"/>
            </w:pPr>
          </w:p>
        </w:tc>
        <w:tc>
          <w:tcPr>
            <w:tcW w:w="1632" w:type="dxa"/>
            <w:vAlign w:val="top"/>
          </w:tcPr>
          <w:p w:rsidR="00772DF5" w:rsidRPr="002C154B" w:rsidRDefault="00772DF5" w:rsidP="00814AF9">
            <w:pPr>
              <w:jc w:val="right"/>
            </w:pPr>
          </w:p>
        </w:tc>
        <w:tc>
          <w:tcPr>
            <w:tcW w:w="1632" w:type="dxa"/>
            <w:vAlign w:val="top"/>
          </w:tcPr>
          <w:p w:rsidR="00772DF5" w:rsidRPr="002C154B" w:rsidRDefault="00772DF5" w:rsidP="00814AF9">
            <w:pPr>
              <w:jc w:val="right"/>
            </w:pPr>
          </w:p>
        </w:tc>
        <w:tc>
          <w:tcPr>
            <w:tcW w:w="510" w:type="dxa"/>
            <w:vAlign w:val="top"/>
          </w:tcPr>
          <w:p w:rsidR="00772DF5" w:rsidRPr="00BB261D" w:rsidRDefault="00772DF5" w:rsidP="00814AF9">
            <w:pPr>
              <w:jc w:val="right"/>
            </w:pPr>
          </w:p>
        </w:tc>
      </w:tr>
    </w:tbl>
    <w:p w:rsidR="00772DF5" w:rsidRDefault="00772DF5" w:rsidP="00772DF5">
      <w:pPr>
        <w:jc w:val="left"/>
      </w:pPr>
    </w:p>
    <w:p w:rsidR="001D091F" w:rsidRDefault="00772DF5" w:rsidP="00772DF5">
      <w:r>
        <w:t>Rekonstrukcija Obale kneza Domagoja I i II u Gradskoj luc</w:t>
      </w:r>
      <w:r w:rsidR="008C628C">
        <w:t>i Split je projekt</w:t>
      </w:r>
      <w:r w:rsidR="0083463B">
        <w:t xml:space="preserve"> koji se financira </w:t>
      </w:r>
      <w:r w:rsidR="008C628C">
        <w:t xml:space="preserve"> </w:t>
      </w:r>
      <w:r w:rsidR="0083463B">
        <w:t xml:space="preserve">temeljem Odluke o financiranju </w:t>
      </w:r>
      <w:r w:rsidR="008C628C">
        <w:t>u okviru</w:t>
      </w:r>
      <w:r w:rsidR="0083463B">
        <w:t xml:space="preserve"> O</w:t>
      </w:r>
      <w:r>
        <w:t xml:space="preserve">perativnog programa </w:t>
      </w:r>
      <w:r w:rsidR="00901E80">
        <w:t xml:space="preserve">»Konkurentnost i koeazija «2014-2020«., donesene 24.11.2020. god.Kod projekta : KK.07.4.1.04.0023. </w:t>
      </w:r>
      <w:r w:rsidR="00FC0CA5">
        <w:t>Ugovor o dodjeli bespovratnih sredstava za proj</w:t>
      </w:r>
      <w:r w:rsidR="003B4071">
        <w:t>ek</w:t>
      </w:r>
      <w:r w:rsidR="00FC0CA5">
        <w:t xml:space="preserve">te financirane iz europskih strukturnih i investicijskih fondova u financijskom razdoblju 2014-2020 je zaključen 04.12.2020 god. </w:t>
      </w:r>
      <w:r w:rsidR="00901E80">
        <w:t xml:space="preserve">Ukupna vrijednost prihvatljivih troškova je 42.284.052,27 kn, od čega 35.941.444,42 kn odnosno 85% potječe iz Kohezijskog fonda, a 6.342.607,85 kn odnosno 6.342.607,85 kn </w:t>
      </w:r>
      <w:r w:rsidR="0083463B">
        <w:t xml:space="preserve"> </w:t>
      </w:r>
      <w:r w:rsidR="001D091F">
        <w:t xml:space="preserve"> </w:t>
      </w:r>
      <w:r w:rsidR="00901E80">
        <w:t xml:space="preserve">odnosno 15% iz Državnog proračuna Republike Hrvatske. </w:t>
      </w:r>
    </w:p>
    <w:p w:rsidR="00772DF5" w:rsidRDefault="005D76DD" w:rsidP="00772DF5">
      <w:r>
        <w:t>Predmet projekta: P</w:t>
      </w:r>
      <w:r w:rsidR="00772DF5">
        <w:t xml:space="preserve">ovećanje kapaciteta lučke infrastrukture stvaranjem uvjeta za nove linije katamarana u lokalnom linijskom prometu realizirat će se rekonstrukcijom, odnosno dogradnjom obale Kneza Domagoja u bazenu Gradska luka luke Split. Predmetnim zahvatom planirana je dogradnja i proširenje Obale Kneza Domagoja u svrhu proširenja putničkog pješačkog koridora, čime bi se osigurala odgovarajuća funkcionalna operativna obala za pješake i prihvat turističkih brodova. Pri tome je fizičko odjeljivanje operativnog dijela obale na kojoj se privezuju brodovi od ostalog dijela putničke pješačke površine nove operativne obale za potrebe putnika naročito bitno. Naime, brodovima je potrebno osigurati određenu širinu pješačkog koridora neposredno uz samu obalu gdje se može vršiti privez konopima za obalu, nesmetani ukrcaj/iskrcaj roba i putnika preko pristupnih mostića spuštenih na obalu, te napajanje brodova energentima, čija realizacija dolazi u koliziju sa pješacima koji trebaju svoj koridor za siguran i nesmetani prolazak. Proširenje obale nije predviđeno za promet vozila. Na predmetnoj lokaciji planiraju se rekonstrukcija - dogradnja postojećeg obalnog zida te uređenje novonastale operativne površine sa izvedbom svih potrebnih instalacija. Radovi su predviđeni na Obali kneza Domagoja I – Dionica A (od obale Lazareta do gata Sv. Petra) ukupne dužine 135 metra te Obali kneza Domagoja II – Dionica B (od gata Sv. Petra do gata Sv. Duje) dužine 125 metara. Na taj način bi se provedbom planiranog zahvata dobila nova obala operativne dužine 260 metara i površine od 1400 m2. Ukupan obuhvat projekta iznosi 4.118,00 m2, od čega je građevinska čestica tj. površina građevine 2.719,00 m2. Nova obalna linija od postojeće je odmaknuta približno 5,5 m prema moru, čime se ostvarila dodatna širina operativne obale za potrebe putnika koja zajedno sa postojećom stvara novi putnički pješački koridor u ukupnoj širini od 9,5 m. Kopneni dio nove obale zamišljen je kao javni prostor, što je bio i prije, no sada sa znatno većim kapacitetima i kvalitetnijom funkcionalnošću, sve u cilju u poboljšanja postojećih usluga i povećanja razine sigurnosti korisnika luke.  </w:t>
      </w:r>
    </w:p>
    <w:p w:rsidR="009322F2" w:rsidRDefault="009322F2" w:rsidP="00772DF5">
      <w:r>
        <w:t xml:space="preserve">Provođenje projekta: </w:t>
      </w:r>
    </w:p>
    <w:p w:rsidR="003B4071" w:rsidRDefault="00772DF5" w:rsidP="00772DF5">
      <w:r>
        <w:t>Lučka uprava je</w:t>
      </w:r>
      <w:r w:rsidR="008C628C">
        <w:t xml:space="preserve"> </w:t>
      </w:r>
      <w:r>
        <w:t xml:space="preserve">izvršila sve pripremne radnje i ishodovala </w:t>
      </w:r>
      <w:r w:rsidR="005D76DD">
        <w:t xml:space="preserve">pravomoćnu </w:t>
      </w:r>
      <w:r>
        <w:t>građevinsku dozvolu</w:t>
      </w:r>
      <w:r w:rsidR="005D76DD">
        <w:t xml:space="preserve"> </w:t>
      </w:r>
      <w:r>
        <w:t xml:space="preserve"> </w:t>
      </w:r>
      <w:r w:rsidR="005D76DD">
        <w:t xml:space="preserve">22.09.2020. god. </w:t>
      </w:r>
      <w:r>
        <w:t>za pre</w:t>
      </w:r>
      <w:r w:rsidR="0083463B">
        <w:t>dmetni projekt</w:t>
      </w:r>
      <w:r w:rsidR="005D76DD">
        <w:t>.</w:t>
      </w:r>
      <w:r w:rsidR="0083463B">
        <w:t xml:space="preserve"> </w:t>
      </w:r>
      <w:r w:rsidR="005D76DD">
        <w:t xml:space="preserve">Provedeni su postupci javne nabave;  zaključeni Ugovori o izvođenju radova sa zajednicom ponuditelja Pomgrad  inženjering d.o.o. i Građevno Zec d.o.o., </w:t>
      </w:r>
      <w:r w:rsidR="003B4071">
        <w:t xml:space="preserve"> na iznos od 30.626.923,20 kn </w:t>
      </w:r>
      <w:r w:rsidR="005D76DD">
        <w:t>Ugovor o  stručnom nadzoru sa Zajednicom onuditelja Kozina projekti d.o.o. i Terestrika d.o.o.</w:t>
      </w:r>
      <w:r w:rsidR="003B4071">
        <w:t xml:space="preserve"> na iznos od 834.187,50 kn.</w:t>
      </w:r>
      <w:r w:rsidR="00C74949" w:rsidRPr="00C74949">
        <w:t xml:space="preserve"> </w:t>
      </w:r>
      <w:r w:rsidR="00C74949">
        <w:t xml:space="preserve">Administrativno praćenje projekta je ugovoreno sa tvrtkom Plant team d.o.o. </w:t>
      </w:r>
    </w:p>
    <w:p w:rsidR="003B4071" w:rsidRDefault="003B4071" w:rsidP="00772DF5">
      <w:r>
        <w:t xml:space="preserve">Datum početka radova je 16.02.2021 god., a ugovoreni rok gradnje je 280 dana. </w:t>
      </w:r>
    </w:p>
    <w:p w:rsidR="00C74949" w:rsidRDefault="00C74949" w:rsidP="00772DF5">
      <w:r>
        <w:t xml:space="preserve">Radovi se izvode prema dinamičkom planu, do 31.07.2021 je izvršeno radova u iznosu od 10,06 milijuna kuna. </w:t>
      </w:r>
    </w:p>
    <w:p w:rsidR="00772DF5" w:rsidRPr="002C154B" w:rsidRDefault="00772DF5" w:rsidP="00772DF5">
      <w:r w:rsidRPr="002C154B">
        <w:t xml:space="preserve">Sredstva u 2022. godini planirana su za financiranje rashoda za zaposlene i naknade troškova zaposlenih na projektu u iznosu </w:t>
      </w:r>
      <w:r w:rsidR="005670A8" w:rsidRPr="002C154B">
        <w:t>367.000</w:t>
      </w:r>
      <w:r w:rsidRPr="002C154B">
        <w:t xml:space="preserve"> kuna, za financiranje rashoda za ostale usluge  u iznosu 305.000 kuna te za ulaganje u izgradnju obale  u iznosu </w:t>
      </w:r>
      <w:r w:rsidR="005670A8" w:rsidRPr="002C154B">
        <w:t>3.125.000kn</w:t>
      </w:r>
      <w:r w:rsidRPr="002C154B">
        <w:t>.</w:t>
      </w:r>
    </w:p>
    <w:p w:rsidR="00772DF5" w:rsidRDefault="00772DF5" w:rsidP="00772DF5">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772DF5" w:rsidTr="00814AF9">
        <w:trPr>
          <w:jc w:val="center"/>
        </w:trPr>
        <w:tc>
          <w:tcPr>
            <w:tcW w:w="2245" w:type="dxa"/>
            <w:shd w:val="clear" w:color="auto" w:fill="B5C0D8"/>
          </w:tcPr>
          <w:p w:rsidR="00772DF5" w:rsidRDefault="00772DF5" w:rsidP="00814AF9">
            <w:pPr>
              <w:jc w:val="center"/>
            </w:pPr>
            <w:r>
              <w:t>Pokazatelj rezultata</w:t>
            </w:r>
          </w:p>
        </w:tc>
        <w:tc>
          <w:tcPr>
            <w:tcW w:w="2245" w:type="dxa"/>
            <w:shd w:val="clear" w:color="auto" w:fill="B5C0D8"/>
          </w:tcPr>
          <w:p w:rsidR="00772DF5" w:rsidRDefault="00772DF5" w:rsidP="00814AF9">
            <w:pPr>
              <w:pStyle w:val="CellHeader"/>
              <w:jc w:val="center"/>
            </w:pPr>
            <w:r>
              <w:rPr>
                <w:rFonts w:cs="Times New Roman"/>
              </w:rPr>
              <w:t>Definicija</w:t>
            </w:r>
          </w:p>
        </w:tc>
        <w:tc>
          <w:tcPr>
            <w:tcW w:w="918" w:type="dxa"/>
            <w:shd w:val="clear" w:color="auto" w:fill="B5C0D8"/>
          </w:tcPr>
          <w:p w:rsidR="00772DF5" w:rsidRDefault="00772DF5" w:rsidP="00814AF9">
            <w:pPr>
              <w:pStyle w:val="CellHeader"/>
              <w:jc w:val="center"/>
            </w:pPr>
            <w:r>
              <w:rPr>
                <w:rFonts w:cs="Times New Roman"/>
              </w:rPr>
              <w:t>Jedinica</w:t>
            </w:r>
          </w:p>
        </w:tc>
        <w:tc>
          <w:tcPr>
            <w:tcW w:w="918" w:type="dxa"/>
            <w:shd w:val="clear" w:color="auto" w:fill="B5C0D8"/>
          </w:tcPr>
          <w:p w:rsidR="00772DF5" w:rsidRDefault="00772DF5" w:rsidP="00814AF9">
            <w:pPr>
              <w:pStyle w:val="CellHeader"/>
              <w:jc w:val="center"/>
            </w:pPr>
            <w:r>
              <w:rPr>
                <w:rFonts w:cs="Times New Roman"/>
              </w:rPr>
              <w:t>Polazna vrijednost</w:t>
            </w:r>
          </w:p>
        </w:tc>
        <w:tc>
          <w:tcPr>
            <w:tcW w:w="918" w:type="dxa"/>
            <w:shd w:val="clear" w:color="auto" w:fill="B5C0D8"/>
          </w:tcPr>
          <w:p w:rsidR="00772DF5" w:rsidRDefault="00772DF5" w:rsidP="00814AF9">
            <w:pPr>
              <w:pStyle w:val="CellHeader"/>
              <w:jc w:val="center"/>
            </w:pPr>
            <w:r>
              <w:rPr>
                <w:rFonts w:cs="Times New Roman"/>
              </w:rPr>
              <w:t>Izvor podataka</w:t>
            </w:r>
          </w:p>
        </w:tc>
        <w:tc>
          <w:tcPr>
            <w:tcW w:w="918" w:type="dxa"/>
            <w:shd w:val="clear" w:color="auto" w:fill="B5C0D8"/>
          </w:tcPr>
          <w:p w:rsidR="00772DF5" w:rsidRDefault="00772DF5" w:rsidP="00292BD7">
            <w:pPr>
              <w:pStyle w:val="CellHeader"/>
              <w:jc w:val="center"/>
            </w:pPr>
            <w:r>
              <w:rPr>
                <w:rFonts w:cs="Times New Roman"/>
              </w:rPr>
              <w:t>Ciljana vrijednost (202</w:t>
            </w:r>
            <w:r w:rsidR="00292BD7">
              <w:rPr>
                <w:rFonts w:cs="Times New Roman"/>
              </w:rPr>
              <w:t>2</w:t>
            </w:r>
            <w:r>
              <w:rPr>
                <w:rFonts w:cs="Times New Roman"/>
              </w:rPr>
              <w:t>.)</w:t>
            </w:r>
          </w:p>
        </w:tc>
        <w:tc>
          <w:tcPr>
            <w:tcW w:w="918" w:type="dxa"/>
            <w:shd w:val="clear" w:color="auto" w:fill="B5C0D8"/>
          </w:tcPr>
          <w:p w:rsidR="00772DF5" w:rsidRDefault="00772DF5" w:rsidP="00292BD7">
            <w:pPr>
              <w:pStyle w:val="CellHeader"/>
              <w:jc w:val="center"/>
            </w:pPr>
            <w:r>
              <w:rPr>
                <w:rFonts w:cs="Times New Roman"/>
              </w:rPr>
              <w:t>Ciljana vrijednost (202</w:t>
            </w:r>
            <w:r w:rsidR="00292BD7">
              <w:rPr>
                <w:rFonts w:cs="Times New Roman"/>
              </w:rPr>
              <w:t>3</w:t>
            </w:r>
            <w:r>
              <w:rPr>
                <w:rFonts w:cs="Times New Roman"/>
              </w:rPr>
              <w:t>.)</w:t>
            </w:r>
          </w:p>
        </w:tc>
        <w:tc>
          <w:tcPr>
            <w:tcW w:w="918" w:type="dxa"/>
            <w:shd w:val="clear" w:color="auto" w:fill="B5C0D8"/>
          </w:tcPr>
          <w:p w:rsidR="00772DF5" w:rsidRDefault="00292BD7" w:rsidP="00814AF9">
            <w:pPr>
              <w:pStyle w:val="CellHeader"/>
              <w:jc w:val="center"/>
            </w:pPr>
            <w:r>
              <w:rPr>
                <w:rFonts w:cs="Times New Roman"/>
              </w:rPr>
              <w:t>Ciljana vrijednost (2024</w:t>
            </w:r>
            <w:r w:rsidR="00772DF5">
              <w:rPr>
                <w:rFonts w:cs="Times New Roman"/>
              </w:rPr>
              <w:t>.)</w:t>
            </w:r>
          </w:p>
        </w:tc>
      </w:tr>
      <w:tr w:rsidR="00772DF5" w:rsidTr="00814AF9">
        <w:trPr>
          <w:jc w:val="center"/>
        </w:trPr>
        <w:tc>
          <w:tcPr>
            <w:tcW w:w="2245" w:type="dxa"/>
            <w:vAlign w:val="top"/>
          </w:tcPr>
          <w:p w:rsidR="00772DF5" w:rsidRDefault="00772DF5" w:rsidP="00814AF9">
            <w:pPr>
              <w:pStyle w:val="CellColumn"/>
              <w:jc w:val="left"/>
            </w:pPr>
            <w:r>
              <w:rPr>
                <w:rFonts w:cs="Times New Roman"/>
              </w:rPr>
              <w:t>Stupanj izgrađenosti obale</w:t>
            </w:r>
          </w:p>
        </w:tc>
        <w:tc>
          <w:tcPr>
            <w:tcW w:w="2245" w:type="dxa"/>
            <w:vAlign w:val="top"/>
          </w:tcPr>
          <w:p w:rsidR="00772DF5" w:rsidRDefault="00772DF5" w:rsidP="00814AF9">
            <w:pPr>
              <w:pStyle w:val="CellColumn"/>
              <w:jc w:val="left"/>
            </w:pPr>
            <w:r>
              <w:rPr>
                <w:rFonts w:cs="Times New Roman"/>
              </w:rPr>
              <w:t>Završetko</w:t>
            </w:r>
            <w:r w:rsidR="001B0630">
              <w:rPr>
                <w:rFonts w:cs="Times New Roman"/>
              </w:rPr>
              <w:t xml:space="preserve">m rekonstrukcije obale, povećat </w:t>
            </w:r>
            <w:r>
              <w:rPr>
                <w:rFonts w:cs="Times New Roman"/>
              </w:rPr>
              <w:t xml:space="preserve"> će se kapaciteti za prihvat putnika u cilju poboljšanja lučke infrastrukture</w:t>
            </w:r>
          </w:p>
        </w:tc>
        <w:tc>
          <w:tcPr>
            <w:tcW w:w="918" w:type="dxa"/>
          </w:tcPr>
          <w:p w:rsidR="00772DF5" w:rsidRDefault="00772DF5" w:rsidP="00814AF9">
            <w:pPr>
              <w:jc w:val="center"/>
            </w:pPr>
            <w:r>
              <w:t>%</w:t>
            </w:r>
          </w:p>
        </w:tc>
        <w:tc>
          <w:tcPr>
            <w:tcW w:w="918" w:type="dxa"/>
          </w:tcPr>
          <w:p w:rsidR="00772DF5" w:rsidRPr="00BE2F5C" w:rsidRDefault="00BE2F5C" w:rsidP="00814AF9">
            <w:pPr>
              <w:jc w:val="center"/>
              <w:rPr>
                <w:color w:val="FF0000"/>
              </w:rPr>
            </w:pPr>
            <w:r w:rsidRPr="00BE2F5C">
              <w:rPr>
                <w:color w:val="FF0000"/>
              </w:rPr>
              <w:t>80</w:t>
            </w:r>
          </w:p>
        </w:tc>
        <w:tc>
          <w:tcPr>
            <w:tcW w:w="918" w:type="dxa"/>
          </w:tcPr>
          <w:p w:rsidR="00772DF5" w:rsidRPr="00BE2F5C" w:rsidRDefault="00772DF5" w:rsidP="00814AF9">
            <w:pPr>
              <w:pStyle w:val="CellColumn"/>
              <w:jc w:val="center"/>
              <w:rPr>
                <w:color w:val="FF0000"/>
              </w:rPr>
            </w:pPr>
            <w:r w:rsidRPr="00BE2F5C">
              <w:rPr>
                <w:rFonts w:cs="Times New Roman"/>
                <w:color w:val="FF0000"/>
              </w:rPr>
              <w:t>Lučka uprava Split</w:t>
            </w:r>
          </w:p>
        </w:tc>
        <w:tc>
          <w:tcPr>
            <w:tcW w:w="918" w:type="dxa"/>
          </w:tcPr>
          <w:p w:rsidR="00772DF5" w:rsidRDefault="003A14C5" w:rsidP="00814AF9">
            <w:pPr>
              <w:jc w:val="center"/>
            </w:pPr>
            <w:r>
              <w:t>100</w:t>
            </w:r>
          </w:p>
        </w:tc>
        <w:tc>
          <w:tcPr>
            <w:tcW w:w="918" w:type="dxa"/>
          </w:tcPr>
          <w:p w:rsidR="00772DF5" w:rsidRDefault="003A14C5" w:rsidP="00814AF9">
            <w:pPr>
              <w:jc w:val="center"/>
            </w:pPr>
            <w:r>
              <w:t>-</w:t>
            </w:r>
          </w:p>
        </w:tc>
        <w:tc>
          <w:tcPr>
            <w:tcW w:w="918" w:type="dxa"/>
          </w:tcPr>
          <w:p w:rsidR="00772DF5" w:rsidRDefault="00772DF5" w:rsidP="00814AF9">
            <w:pPr>
              <w:jc w:val="center"/>
            </w:pPr>
            <w:r>
              <w:t>-</w:t>
            </w:r>
          </w:p>
        </w:tc>
      </w:tr>
    </w:tbl>
    <w:p w:rsidR="00772DF5" w:rsidRDefault="00772DF5" w:rsidP="00772DF5">
      <w:pPr>
        <w:jc w:val="left"/>
      </w:pPr>
    </w:p>
    <w:p w:rsidR="00684DD0" w:rsidRDefault="00684DD0" w:rsidP="00772DF5">
      <w:pPr>
        <w:jc w:val="left"/>
      </w:pPr>
    </w:p>
    <w:p w:rsidR="00684DD0" w:rsidRDefault="00684DD0" w:rsidP="00684DD0">
      <w:pPr>
        <w:spacing w:after="0"/>
        <w:jc w:val="left"/>
        <w:rPr>
          <w:b/>
          <w:sz w:val="28"/>
          <w:szCs w:val="28"/>
        </w:rPr>
      </w:pPr>
      <w:r w:rsidRPr="006A5A9A">
        <w:rPr>
          <w:b/>
          <w:sz w:val="28"/>
          <w:szCs w:val="28"/>
        </w:rPr>
        <w:t>K754079 - MEHANIZAM ZA OPORAVAK I OTPORNOST-NOVI PUTNIČKI TERMINAL (BAZEN GRADSKA LUKA)</w:t>
      </w:r>
    </w:p>
    <w:p w:rsidR="00684DD0" w:rsidRPr="006A5A9A" w:rsidRDefault="00684DD0" w:rsidP="00684DD0">
      <w:pPr>
        <w:spacing w:after="0"/>
        <w:jc w:val="left"/>
        <w:rPr>
          <w:b/>
          <w:sz w:val="28"/>
          <w:szCs w:val="28"/>
        </w:rPr>
      </w:pPr>
      <w:r>
        <w:rPr>
          <w:b/>
          <w:sz w:val="28"/>
          <w:szCs w:val="28"/>
        </w:rPr>
        <w:t>__________________________________________________________________________</w:t>
      </w:r>
    </w:p>
    <w:p w:rsidR="00684DD0" w:rsidRDefault="00684DD0" w:rsidP="00684DD0">
      <w:pPr>
        <w:rPr>
          <w:rFonts w:cs="Arial"/>
          <w:b/>
          <w:color w:val="000000" w:themeColor="text1"/>
        </w:rPr>
      </w:pPr>
    </w:p>
    <w:p w:rsidR="00684DD0" w:rsidRDefault="00684DD0" w:rsidP="00684DD0">
      <w:pPr>
        <w:rPr>
          <w:rFonts w:cs="Arial"/>
          <w:b/>
          <w:color w:val="000000" w:themeColor="text1"/>
        </w:rPr>
      </w:pPr>
      <w:r w:rsidRPr="00F4783F">
        <w:rPr>
          <w:rFonts w:cs="Arial"/>
          <w:b/>
          <w:color w:val="000000" w:themeColor="text1"/>
        </w:rPr>
        <w:t xml:space="preserve">Zakonske i druge pravne osnove </w:t>
      </w:r>
    </w:p>
    <w:p w:rsidR="00684DD0" w:rsidRPr="000B2FC7" w:rsidRDefault="00684DD0" w:rsidP="00684DD0">
      <w:pPr>
        <w:rPr>
          <w:rFonts w:cs="Arial"/>
          <w:color w:val="000000" w:themeColor="text1"/>
        </w:rPr>
      </w:pPr>
      <w:r w:rsidRPr="000B2FC7">
        <w:rPr>
          <w:rFonts w:cs="Arial"/>
          <w:color w:val="000000" w:themeColor="text1"/>
        </w:rPr>
        <w:t>Zakon o pomorskom dobru i morskim lukama čl. 50, čl.61</w:t>
      </w:r>
    </w:p>
    <w:p w:rsidR="00684DD0" w:rsidRPr="000B2FC7" w:rsidRDefault="00684DD0" w:rsidP="00684DD0">
      <w:pPr>
        <w:rPr>
          <w:rFonts w:cs="Arial"/>
          <w:color w:val="000000" w:themeColor="text1"/>
        </w:rPr>
      </w:pPr>
      <w:r w:rsidRPr="000B2FC7">
        <w:rPr>
          <w:rFonts w:cs="Arial"/>
          <w:color w:val="000000" w:themeColor="text1"/>
        </w:rPr>
        <w:t>Zakon o nadzoru državne granice,  Nacionalnog plana oporavka i otpornosti 2021.-2026.</w:t>
      </w:r>
    </w:p>
    <w:p w:rsidR="00684DD0" w:rsidRDefault="00684DD0" w:rsidP="00684DD0">
      <w:pPr>
        <w:rPr>
          <w:rFonts w:cs="Arial"/>
          <w:b/>
          <w:color w:val="000000" w:themeColor="text1"/>
        </w:rPr>
      </w:pPr>
    </w:p>
    <w:tbl>
      <w:tblPr>
        <w:tblStyle w:val="StilTablice"/>
        <w:tblW w:w="10206" w:type="dxa"/>
        <w:jc w:val="center"/>
        <w:tblLook w:val="04A0" w:firstRow="1" w:lastRow="0" w:firstColumn="1" w:lastColumn="0" w:noHBand="0" w:noVBand="1"/>
      </w:tblPr>
      <w:tblGrid>
        <w:gridCol w:w="1479"/>
        <w:gridCol w:w="1569"/>
        <w:gridCol w:w="1547"/>
        <w:gridCol w:w="1547"/>
        <w:gridCol w:w="1547"/>
        <w:gridCol w:w="1547"/>
        <w:gridCol w:w="970"/>
      </w:tblGrid>
      <w:tr w:rsidR="00684DD0" w:rsidTr="004C0C2C">
        <w:trPr>
          <w:jc w:val="center"/>
        </w:trPr>
        <w:tc>
          <w:tcPr>
            <w:tcW w:w="1530" w:type="dxa"/>
            <w:shd w:val="clear" w:color="auto" w:fill="B5C0D8"/>
          </w:tcPr>
          <w:p w:rsidR="00684DD0" w:rsidRDefault="00684DD0" w:rsidP="004C0C2C">
            <w:pPr>
              <w:pStyle w:val="CellHeader"/>
              <w:jc w:val="center"/>
            </w:pPr>
            <w:r>
              <w:rPr>
                <w:rFonts w:cs="Times New Roman"/>
              </w:rPr>
              <w:t>Naziv aktivnosti</w:t>
            </w:r>
          </w:p>
        </w:tc>
        <w:tc>
          <w:tcPr>
            <w:tcW w:w="1632" w:type="dxa"/>
            <w:shd w:val="clear" w:color="auto" w:fill="B5C0D8"/>
          </w:tcPr>
          <w:p w:rsidR="00684DD0" w:rsidRDefault="00684DD0" w:rsidP="004C0C2C">
            <w:pPr>
              <w:pStyle w:val="CellHeader"/>
              <w:jc w:val="center"/>
            </w:pPr>
            <w:r>
              <w:rPr>
                <w:rFonts w:cs="Times New Roman"/>
              </w:rPr>
              <w:t>Izvršenje 2020.</w:t>
            </w:r>
          </w:p>
        </w:tc>
        <w:tc>
          <w:tcPr>
            <w:tcW w:w="1632" w:type="dxa"/>
            <w:shd w:val="clear" w:color="auto" w:fill="B5C0D8"/>
          </w:tcPr>
          <w:p w:rsidR="00684DD0" w:rsidRDefault="00684DD0" w:rsidP="004C0C2C">
            <w:pPr>
              <w:pStyle w:val="CellHeader"/>
              <w:jc w:val="center"/>
            </w:pPr>
            <w:r>
              <w:rPr>
                <w:rFonts w:cs="Times New Roman"/>
              </w:rPr>
              <w:t>Plan 2021.</w:t>
            </w:r>
          </w:p>
        </w:tc>
        <w:tc>
          <w:tcPr>
            <w:tcW w:w="1632" w:type="dxa"/>
            <w:shd w:val="clear" w:color="auto" w:fill="B5C0D8"/>
          </w:tcPr>
          <w:p w:rsidR="00684DD0" w:rsidRDefault="00684DD0" w:rsidP="004C0C2C">
            <w:pPr>
              <w:pStyle w:val="CellHeader"/>
              <w:jc w:val="center"/>
            </w:pPr>
            <w:r>
              <w:rPr>
                <w:rFonts w:cs="Times New Roman"/>
              </w:rPr>
              <w:t>Plan 2022.</w:t>
            </w:r>
          </w:p>
        </w:tc>
        <w:tc>
          <w:tcPr>
            <w:tcW w:w="1632" w:type="dxa"/>
            <w:shd w:val="clear" w:color="auto" w:fill="B5C0D8"/>
          </w:tcPr>
          <w:p w:rsidR="00684DD0" w:rsidRDefault="00684DD0" w:rsidP="004C0C2C">
            <w:pPr>
              <w:pStyle w:val="CellHeader"/>
              <w:jc w:val="center"/>
            </w:pPr>
            <w:r>
              <w:rPr>
                <w:rFonts w:cs="Times New Roman"/>
              </w:rPr>
              <w:t>Plan 2023.</w:t>
            </w:r>
          </w:p>
        </w:tc>
        <w:tc>
          <w:tcPr>
            <w:tcW w:w="1632" w:type="dxa"/>
            <w:shd w:val="clear" w:color="auto" w:fill="B5C0D8"/>
          </w:tcPr>
          <w:p w:rsidR="00684DD0" w:rsidRDefault="00684DD0" w:rsidP="004C0C2C">
            <w:pPr>
              <w:pStyle w:val="CellHeader"/>
              <w:jc w:val="center"/>
              <w:rPr>
                <w:rFonts w:cs="Times New Roman"/>
              </w:rPr>
            </w:pPr>
          </w:p>
          <w:p w:rsidR="00684DD0" w:rsidRDefault="00684DD0" w:rsidP="004C0C2C">
            <w:pPr>
              <w:pStyle w:val="CellHeader"/>
              <w:jc w:val="center"/>
              <w:rPr>
                <w:rFonts w:cs="Times New Roman"/>
              </w:rPr>
            </w:pPr>
            <w:r>
              <w:rPr>
                <w:rFonts w:cs="Times New Roman"/>
              </w:rPr>
              <w:t>Plan 2024.</w:t>
            </w:r>
          </w:p>
          <w:p w:rsidR="00684DD0" w:rsidRDefault="00684DD0" w:rsidP="004C0C2C">
            <w:pPr>
              <w:pStyle w:val="CellHeader"/>
              <w:jc w:val="center"/>
            </w:pPr>
          </w:p>
        </w:tc>
        <w:tc>
          <w:tcPr>
            <w:tcW w:w="510" w:type="dxa"/>
            <w:shd w:val="clear" w:color="auto" w:fill="B5C0D8"/>
          </w:tcPr>
          <w:p w:rsidR="00684DD0" w:rsidRDefault="00634177" w:rsidP="004C0C2C">
            <w:pPr>
              <w:pStyle w:val="CellHeader"/>
              <w:jc w:val="center"/>
            </w:pPr>
            <w:r>
              <w:rPr>
                <w:rFonts w:cs="Times New Roman"/>
              </w:rPr>
              <w:t>Indeks 2022/2021</w:t>
            </w:r>
          </w:p>
        </w:tc>
      </w:tr>
      <w:tr w:rsidR="00684DD0" w:rsidTr="004C0C2C">
        <w:trPr>
          <w:jc w:val="center"/>
        </w:trPr>
        <w:tc>
          <w:tcPr>
            <w:tcW w:w="1530" w:type="dxa"/>
            <w:vAlign w:val="top"/>
          </w:tcPr>
          <w:p w:rsidR="00684DD0" w:rsidRDefault="00684DD0" w:rsidP="004C0C2C">
            <w:pPr>
              <w:pStyle w:val="CellColumn"/>
              <w:jc w:val="left"/>
            </w:pPr>
            <w:r>
              <w:rPr>
                <w:rFonts w:cs="Times New Roman"/>
              </w:rPr>
              <w:t>K754079</w:t>
            </w:r>
          </w:p>
        </w:tc>
        <w:tc>
          <w:tcPr>
            <w:tcW w:w="1632" w:type="dxa"/>
            <w:vAlign w:val="top"/>
          </w:tcPr>
          <w:p w:rsidR="00684DD0" w:rsidRPr="00682A88" w:rsidRDefault="00684DD0" w:rsidP="004C0C2C">
            <w:pPr>
              <w:jc w:val="right"/>
            </w:pPr>
          </w:p>
        </w:tc>
        <w:tc>
          <w:tcPr>
            <w:tcW w:w="1632" w:type="dxa"/>
            <w:vAlign w:val="top"/>
          </w:tcPr>
          <w:p w:rsidR="00684DD0" w:rsidRPr="00682A88" w:rsidRDefault="00684DD0" w:rsidP="004C0C2C">
            <w:pPr>
              <w:jc w:val="right"/>
            </w:pPr>
          </w:p>
        </w:tc>
        <w:tc>
          <w:tcPr>
            <w:tcW w:w="1632" w:type="dxa"/>
            <w:vAlign w:val="top"/>
          </w:tcPr>
          <w:p w:rsidR="00684DD0" w:rsidRPr="00682A88" w:rsidRDefault="00684DD0" w:rsidP="004C0C2C">
            <w:pPr>
              <w:jc w:val="right"/>
            </w:pPr>
          </w:p>
        </w:tc>
        <w:tc>
          <w:tcPr>
            <w:tcW w:w="1632" w:type="dxa"/>
            <w:vAlign w:val="top"/>
          </w:tcPr>
          <w:p w:rsidR="00684DD0" w:rsidRPr="00682A88" w:rsidRDefault="00684DD0" w:rsidP="004C0C2C">
            <w:pPr>
              <w:jc w:val="right"/>
            </w:pPr>
          </w:p>
        </w:tc>
        <w:tc>
          <w:tcPr>
            <w:tcW w:w="1632" w:type="dxa"/>
            <w:vAlign w:val="top"/>
          </w:tcPr>
          <w:p w:rsidR="00684DD0" w:rsidRPr="00682A88" w:rsidRDefault="00684DD0" w:rsidP="004C0C2C">
            <w:pPr>
              <w:jc w:val="right"/>
            </w:pPr>
          </w:p>
        </w:tc>
        <w:tc>
          <w:tcPr>
            <w:tcW w:w="510" w:type="dxa"/>
            <w:vAlign w:val="top"/>
          </w:tcPr>
          <w:p w:rsidR="00684DD0" w:rsidRDefault="00684DD0" w:rsidP="004C0C2C">
            <w:pPr>
              <w:jc w:val="right"/>
            </w:pPr>
          </w:p>
        </w:tc>
      </w:tr>
    </w:tbl>
    <w:p w:rsidR="00684DD0" w:rsidRDefault="00684DD0" w:rsidP="00684DD0">
      <w:pPr>
        <w:rPr>
          <w:rFonts w:cs="Arial"/>
          <w:color w:val="000000" w:themeColor="text1"/>
        </w:rPr>
      </w:pPr>
    </w:p>
    <w:p w:rsidR="00684DD0" w:rsidRPr="002A6D25" w:rsidRDefault="00684DD0" w:rsidP="00684DD0">
      <w:pPr>
        <w:rPr>
          <w:rFonts w:cs="Arial"/>
          <w:color w:val="000000" w:themeColor="text1"/>
        </w:rPr>
      </w:pPr>
      <w:r w:rsidRPr="002A6D25">
        <w:rPr>
          <w:rFonts w:cs="Arial"/>
          <w:color w:val="000000" w:themeColor="text1"/>
        </w:rPr>
        <w:t>Projekt „Novi putnički terminal (bazen Gradska luka Split)“ planiran je za financiranje iz Nacionalnog plana oporavka i otpornosti 2021.-2026., u sklopu Komponente 1. Gospodarstvo, Podkomponenta 1.4. Razvoj konkurentnog, energetski održivog i učinkovitog prometnog sustava,  Reforma pomorstva i unutarnje plovidbe, Investicija Program modernizacije luka otvorenih za javni promet</w:t>
      </w:r>
      <w:r w:rsidRPr="002A6D25">
        <w:rPr>
          <w:rFonts w:cs="Arial"/>
          <w:b/>
          <w:color w:val="000000" w:themeColor="text1"/>
        </w:rPr>
        <w:t xml:space="preserve"> C1.4. R3-I1</w:t>
      </w:r>
      <w:r w:rsidRPr="002A6D25">
        <w:rPr>
          <w:rFonts w:cs="Arial"/>
          <w:color w:val="000000" w:themeColor="text1"/>
        </w:rPr>
        <w:t>. Ukupna vrijednost projekta je 68.296.250 kn. Dokument još nije odobren od strane EK.</w:t>
      </w:r>
    </w:p>
    <w:p w:rsidR="00684DD0" w:rsidRPr="002A6D25" w:rsidRDefault="00684DD0" w:rsidP="00684DD0">
      <w:pPr>
        <w:rPr>
          <w:rFonts w:cs="Arial"/>
          <w:color w:val="000000" w:themeColor="text1"/>
        </w:rPr>
      </w:pPr>
      <w:r w:rsidRPr="002A6D25">
        <w:rPr>
          <w:rFonts w:cs="Arial"/>
          <w:color w:val="000000" w:themeColor="text1"/>
        </w:rPr>
        <w:t>Međunarodni putnički terminal će biti javni prostor pod upravljanjem Lučke uprave Split u kojem se predviđa smještanje sadržaja koji će biti u funkciji putnika i uredskih prostora novog Schengenskog graničnog prijelaza u luci Split. Planirana dinamika ulaganja je sljedeća:</w:t>
      </w:r>
    </w:p>
    <w:p w:rsidR="00684DD0" w:rsidRPr="002A6D25" w:rsidRDefault="00684DD0" w:rsidP="00684DD0">
      <w:pPr>
        <w:rPr>
          <w:rFonts w:cs="Arial"/>
          <w:color w:val="000000" w:themeColor="text1"/>
        </w:rPr>
      </w:pPr>
      <w:r w:rsidRPr="002A6D25">
        <w:rPr>
          <w:rFonts w:cs="Arial"/>
          <w:color w:val="000000" w:themeColor="text1"/>
        </w:rPr>
        <w:t xml:space="preserve">-2022.god.  </w:t>
      </w:r>
      <w:r>
        <w:rPr>
          <w:rFonts w:cs="Arial"/>
          <w:color w:val="000000" w:themeColor="text1"/>
        </w:rPr>
        <w:t>–</w:t>
      </w:r>
      <w:r w:rsidRPr="002A6D25">
        <w:rPr>
          <w:rFonts w:cs="Arial"/>
          <w:color w:val="000000" w:themeColor="text1"/>
        </w:rPr>
        <w:t xml:space="preserve"> </w:t>
      </w:r>
      <w:r>
        <w:rPr>
          <w:rFonts w:cs="Arial"/>
          <w:color w:val="000000" w:themeColor="text1"/>
        </w:rPr>
        <w:t>5.000.000</w:t>
      </w:r>
      <w:r w:rsidRPr="002A6D25">
        <w:rPr>
          <w:rFonts w:cs="Arial"/>
          <w:color w:val="000000" w:themeColor="text1"/>
        </w:rPr>
        <w:t xml:space="preserve"> kn</w:t>
      </w:r>
    </w:p>
    <w:p w:rsidR="00684DD0" w:rsidRPr="002A6D25" w:rsidRDefault="00684DD0" w:rsidP="00684DD0">
      <w:pPr>
        <w:rPr>
          <w:rFonts w:cs="Arial"/>
          <w:color w:val="000000" w:themeColor="text1"/>
        </w:rPr>
      </w:pPr>
      <w:r w:rsidRPr="002A6D25">
        <w:rPr>
          <w:rFonts w:cs="Arial"/>
          <w:color w:val="000000" w:themeColor="text1"/>
        </w:rPr>
        <w:t>-2023.god.  - 36.429.000 kn</w:t>
      </w:r>
    </w:p>
    <w:p w:rsidR="00684DD0" w:rsidRDefault="00684DD0" w:rsidP="00684DD0">
      <w:pPr>
        <w:rPr>
          <w:rFonts w:cs="Arial"/>
          <w:color w:val="000000" w:themeColor="text1"/>
        </w:rPr>
      </w:pPr>
      <w:r w:rsidRPr="002A6D25">
        <w:rPr>
          <w:rFonts w:cs="Arial"/>
          <w:color w:val="000000" w:themeColor="text1"/>
        </w:rPr>
        <w:t>-2024.god.  -</w:t>
      </w:r>
      <w:r>
        <w:rPr>
          <w:rFonts w:cs="Arial"/>
          <w:color w:val="000000" w:themeColor="text1"/>
        </w:rPr>
        <w:t xml:space="preserve"> </w:t>
      </w:r>
      <w:r w:rsidRPr="002A6D25">
        <w:rPr>
          <w:rFonts w:cs="Arial"/>
          <w:color w:val="000000" w:themeColor="text1"/>
        </w:rPr>
        <w:t>15.839.000 kn</w:t>
      </w:r>
    </w:p>
    <w:p w:rsidR="00684DD0" w:rsidRDefault="00684DD0" w:rsidP="00684DD0">
      <w:pPr>
        <w:rPr>
          <w:rFonts w:cs="Arial"/>
          <w:color w:val="000000" w:themeColor="text1"/>
        </w:rPr>
      </w:pPr>
      <w:r>
        <w:rPr>
          <w:rFonts w:cs="Arial"/>
          <w:color w:val="000000" w:themeColor="text1"/>
        </w:rPr>
        <w:t>-2025.god.-   11.028.250 kn</w:t>
      </w:r>
    </w:p>
    <w:p w:rsidR="00684DD0" w:rsidRPr="0008775D" w:rsidRDefault="00684DD0" w:rsidP="00684DD0">
      <w:pPr>
        <w:rPr>
          <w:color w:val="000000" w:themeColor="text1"/>
        </w:rPr>
      </w:pPr>
      <w:r>
        <w:rPr>
          <w:rFonts w:cs="Arial"/>
          <w:color w:val="000000" w:themeColor="text1"/>
        </w:rPr>
        <w:t xml:space="preserve"> </w:t>
      </w:r>
      <w:r w:rsidRPr="0008775D">
        <w:rPr>
          <w:color w:val="000000" w:themeColor="text1"/>
        </w:rPr>
        <w:t>Struktura troškova sa PDV-om</w:t>
      </w:r>
    </w:p>
    <w:p w:rsidR="00684DD0" w:rsidRPr="0008775D" w:rsidRDefault="00684DD0" w:rsidP="00684DD0">
      <w:r w:rsidRPr="0008775D">
        <w:t>- pripremne aktivnosti(rušenje postojećih objekata) u iznosu od 1.250.000kn</w:t>
      </w:r>
    </w:p>
    <w:p w:rsidR="00684DD0" w:rsidRPr="0008775D" w:rsidRDefault="00684DD0" w:rsidP="00684DD0">
      <w:r w:rsidRPr="0008775D">
        <w:t>- izgradnja objekta PP Terminal u iznosu od 47.671.875kn</w:t>
      </w:r>
    </w:p>
    <w:p w:rsidR="00684DD0" w:rsidRPr="0008775D" w:rsidRDefault="00684DD0" w:rsidP="00684DD0">
      <w:r w:rsidRPr="0008775D">
        <w:t>-tehničko unutarnje opremanje građevine opremanje za potrebe schengenskog graničnog prijelaza  iu iznosu od 8.125.000kn</w:t>
      </w:r>
    </w:p>
    <w:p w:rsidR="00684DD0" w:rsidRPr="0008775D" w:rsidRDefault="00684DD0" w:rsidP="00684DD0">
      <w:pPr>
        <w:rPr>
          <w:szCs w:val="22"/>
        </w:rPr>
      </w:pPr>
      <w:r w:rsidRPr="0008775D">
        <w:rPr>
          <w:szCs w:val="22"/>
        </w:rPr>
        <w:t>- izgradnja  vanjskih prostora za potrebe Schengena u iznosu od 9.461.875kn</w:t>
      </w:r>
    </w:p>
    <w:p w:rsidR="00684DD0" w:rsidRPr="0008775D" w:rsidRDefault="00684DD0" w:rsidP="00684DD0">
      <w:pPr>
        <w:rPr>
          <w:szCs w:val="22"/>
        </w:rPr>
      </w:pPr>
      <w:r w:rsidRPr="0008775D">
        <w:rPr>
          <w:szCs w:val="22"/>
        </w:rPr>
        <w:t>- nadzor nad izgradnjom, projektantski nadzor, administrativno vođenje projketa , promidžba i vidljivost, plaće angažiranog tima u iznosu od 1.787.500kn</w:t>
      </w:r>
    </w:p>
    <w:p w:rsidR="00684DD0" w:rsidRDefault="00684DD0" w:rsidP="00684DD0">
      <w:pPr>
        <w:rPr>
          <w:szCs w:val="22"/>
        </w:rPr>
      </w:pPr>
      <w:r w:rsidRPr="0008775D">
        <w:rPr>
          <w:szCs w:val="22"/>
        </w:rPr>
        <w:t>Projektom je predviđena rekonstrukcija postojeće zgrade na glavnom lukobranu u Gradskoj luci Split (ex Jadranribolov) za potrebe međunarodnog putničkog prometa. U predmetnoj zgradi predviđeni su uredi za potrebe MUP-a, carine, prostori potrebni za schengenski granični prijelaz sa opremom (ulazno/izlazne naprave za kontrolu automobilskog prometa sukladno propisima).</w:t>
      </w:r>
    </w:p>
    <w:p w:rsidR="00684DD0" w:rsidRDefault="00684DD0" w:rsidP="00684DD0">
      <w:pPr>
        <w:rPr>
          <w:szCs w:val="22"/>
        </w:rPr>
      </w:pPr>
    </w:p>
    <w:p w:rsidR="00684DD0" w:rsidRDefault="00684DD0" w:rsidP="00684DD0">
      <w:pPr>
        <w:pStyle w:val="Naslov8"/>
        <w:jc w:val="left"/>
      </w:pPr>
      <w:r>
        <w:lastRenderedPageBreak/>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684DD0" w:rsidTr="004C0C2C">
        <w:trPr>
          <w:jc w:val="center"/>
        </w:trPr>
        <w:tc>
          <w:tcPr>
            <w:tcW w:w="2245" w:type="dxa"/>
            <w:shd w:val="clear" w:color="auto" w:fill="B5C0D8"/>
          </w:tcPr>
          <w:p w:rsidR="00684DD0" w:rsidRDefault="00684DD0" w:rsidP="004C0C2C">
            <w:pPr>
              <w:jc w:val="center"/>
            </w:pPr>
            <w:r>
              <w:t>Pokazatelj rezultata</w:t>
            </w:r>
          </w:p>
        </w:tc>
        <w:tc>
          <w:tcPr>
            <w:tcW w:w="2245" w:type="dxa"/>
            <w:shd w:val="clear" w:color="auto" w:fill="B5C0D8"/>
          </w:tcPr>
          <w:p w:rsidR="00684DD0" w:rsidRDefault="00684DD0" w:rsidP="004C0C2C">
            <w:pPr>
              <w:pStyle w:val="CellHeader"/>
              <w:jc w:val="center"/>
            </w:pPr>
            <w:r>
              <w:rPr>
                <w:rFonts w:cs="Times New Roman"/>
              </w:rPr>
              <w:t>Definicija</w:t>
            </w:r>
          </w:p>
        </w:tc>
        <w:tc>
          <w:tcPr>
            <w:tcW w:w="918" w:type="dxa"/>
            <w:shd w:val="clear" w:color="auto" w:fill="B5C0D8"/>
          </w:tcPr>
          <w:p w:rsidR="00684DD0" w:rsidRDefault="00684DD0" w:rsidP="004C0C2C">
            <w:pPr>
              <w:pStyle w:val="CellHeader"/>
              <w:jc w:val="center"/>
            </w:pPr>
            <w:r>
              <w:rPr>
                <w:rFonts w:cs="Times New Roman"/>
              </w:rPr>
              <w:t>Jedinica</w:t>
            </w:r>
          </w:p>
        </w:tc>
        <w:tc>
          <w:tcPr>
            <w:tcW w:w="918" w:type="dxa"/>
            <w:shd w:val="clear" w:color="auto" w:fill="B5C0D8"/>
          </w:tcPr>
          <w:p w:rsidR="00684DD0" w:rsidRDefault="00684DD0" w:rsidP="004C0C2C">
            <w:pPr>
              <w:pStyle w:val="CellHeader"/>
              <w:jc w:val="center"/>
            </w:pPr>
            <w:r>
              <w:rPr>
                <w:rFonts w:cs="Times New Roman"/>
              </w:rPr>
              <w:t>Polazna vrijednost</w:t>
            </w:r>
          </w:p>
        </w:tc>
        <w:tc>
          <w:tcPr>
            <w:tcW w:w="918" w:type="dxa"/>
            <w:shd w:val="clear" w:color="auto" w:fill="B5C0D8"/>
          </w:tcPr>
          <w:p w:rsidR="00684DD0" w:rsidRDefault="00684DD0" w:rsidP="004C0C2C">
            <w:pPr>
              <w:pStyle w:val="CellHeader"/>
              <w:jc w:val="center"/>
            </w:pPr>
            <w:r>
              <w:rPr>
                <w:rFonts w:cs="Times New Roman"/>
              </w:rPr>
              <w:t>Izvor podataka</w:t>
            </w:r>
          </w:p>
        </w:tc>
        <w:tc>
          <w:tcPr>
            <w:tcW w:w="918" w:type="dxa"/>
            <w:shd w:val="clear" w:color="auto" w:fill="B5C0D8"/>
          </w:tcPr>
          <w:p w:rsidR="00684DD0" w:rsidRDefault="00684DD0" w:rsidP="004C0C2C">
            <w:pPr>
              <w:pStyle w:val="CellHeader"/>
              <w:jc w:val="center"/>
            </w:pPr>
            <w:r>
              <w:rPr>
                <w:rFonts w:cs="Times New Roman"/>
              </w:rPr>
              <w:t>Ciljana vrijednost (2022.)</w:t>
            </w:r>
          </w:p>
        </w:tc>
        <w:tc>
          <w:tcPr>
            <w:tcW w:w="918" w:type="dxa"/>
            <w:shd w:val="clear" w:color="auto" w:fill="B5C0D8"/>
          </w:tcPr>
          <w:p w:rsidR="00684DD0" w:rsidRDefault="00684DD0" w:rsidP="004C0C2C">
            <w:pPr>
              <w:pStyle w:val="CellHeader"/>
              <w:jc w:val="center"/>
            </w:pPr>
            <w:r>
              <w:rPr>
                <w:rFonts w:cs="Times New Roman"/>
              </w:rPr>
              <w:t>Ciljana vrijednost (2023.)</w:t>
            </w:r>
          </w:p>
        </w:tc>
        <w:tc>
          <w:tcPr>
            <w:tcW w:w="918" w:type="dxa"/>
            <w:shd w:val="clear" w:color="auto" w:fill="B5C0D8"/>
          </w:tcPr>
          <w:p w:rsidR="00684DD0" w:rsidRDefault="00684DD0" w:rsidP="004C0C2C">
            <w:pPr>
              <w:pStyle w:val="CellHeader"/>
              <w:jc w:val="center"/>
            </w:pPr>
            <w:r>
              <w:rPr>
                <w:rFonts w:cs="Times New Roman"/>
              </w:rPr>
              <w:t>Ciljana vrijednost (2024.)</w:t>
            </w:r>
          </w:p>
        </w:tc>
      </w:tr>
      <w:tr w:rsidR="00684DD0" w:rsidTr="004C0C2C">
        <w:trPr>
          <w:jc w:val="center"/>
        </w:trPr>
        <w:tc>
          <w:tcPr>
            <w:tcW w:w="2245" w:type="dxa"/>
            <w:vAlign w:val="top"/>
          </w:tcPr>
          <w:p w:rsidR="00684DD0" w:rsidRDefault="00684DD0" w:rsidP="004C0C2C">
            <w:pPr>
              <w:pStyle w:val="CellColumn"/>
              <w:jc w:val="left"/>
            </w:pPr>
            <w:r>
              <w:rPr>
                <w:rFonts w:cs="Times New Roman"/>
              </w:rPr>
              <w:t xml:space="preserve">Stupanj izgrađenosti građevine – terminala </w:t>
            </w:r>
          </w:p>
        </w:tc>
        <w:tc>
          <w:tcPr>
            <w:tcW w:w="2245" w:type="dxa"/>
            <w:vAlign w:val="top"/>
          </w:tcPr>
          <w:p w:rsidR="00684DD0" w:rsidRDefault="00684DD0" w:rsidP="004C0C2C">
            <w:pPr>
              <w:pStyle w:val="CellColumn"/>
              <w:jc w:val="left"/>
            </w:pPr>
            <w:r>
              <w:rPr>
                <w:rFonts w:cs="Times New Roman"/>
              </w:rPr>
              <w:t>Završetko</w:t>
            </w:r>
            <w:r w:rsidR="001B0630">
              <w:rPr>
                <w:rFonts w:cs="Times New Roman"/>
              </w:rPr>
              <w:t>m izgradnje građevine , povećat</w:t>
            </w:r>
            <w:r>
              <w:rPr>
                <w:rFonts w:cs="Times New Roman"/>
              </w:rPr>
              <w:t xml:space="preserve"> će se kapaciteti  javnih i poslovnih prostora za potrebe putnika i novog graničnog prijelaza</w:t>
            </w:r>
          </w:p>
        </w:tc>
        <w:tc>
          <w:tcPr>
            <w:tcW w:w="918" w:type="dxa"/>
          </w:tcPr>
          <w:p w:rsidR="00684DD0" w:rsidRDefault="00684DD0" w:rsidP="004C0C2C">
            <w:pPr>
              <w:jc w:val="center"/>
            </w:pPr>
            <w:r>
              <w:t>%</w:t>
            </w:r>
          </w:p>
        </w:tc>
        <w:tc>
          <w:tcPr>
            <w:tcW w:w="918" w:type="dxa"/>
          </w:tcPr>
          <w:p w:rsidR="00684DD0" w:rsidRDefault="00684DD0" w:rsidP="004C0C2C">
            <w:pPr>
              <w:jc w:val="center"/>
            </w:pPr>
            <w:r>
              <w:t>0</w:t>
            </w:r>
          </w:p>
        </w:tc>
        <w:tc>
          <w:tcPr>
            <w:tcW w:w="918" w:type="dxa"/>
          </w:tcPr>
          <w:p w:rsidR="00684DD0" w:rsidRDefault="00684DD0" w:rsidP="004C0C2C">
            <w:pPr>
              <w:pStyle w:val="CellColumn"/>
              <w:jc w:val="center"/>
            </w:pPr>
            <w:r>
              <w:rPr>
                <w:rFonts w:cs="Times New Roman"/>
              </w:rPr>
              <w:t>Lučka uprava Split</w:t>
            </w:r>
          </w:p>
        </w:tc>
        <w:tc>
          <w:tcPr>
            <w:tcW w:w="918" w:type="dxa"/>
          </w:tcPr>
          <w:p w:rsidR="00684DD0" w:rsidRDefault="00684DD0" w:rsidP="004C0C2C">
            <w:pPr>
              <w:jc w:val="center"/>
            </w:pPr>
            <w:r>
              <w:t>7</w:t>
            </w:r>
          </w:p>
        </w:tc>
        <w:tc>
          <w:tcPr>
            <w:tcW w:w="918" w:type="dxa"/>
          </w:tcPr>
          <w:p w:rsidR="00684DD0" w:rsidRDefault="00684DD0" w:rsidP="004C0C2C">
            <w:pPr>
              <w:jc w:val="center"/>
            </w:pPr>
            <w:r>
              <w:t>60</w:t>
            </w:r>
          </w:p>
        </w:tc>
        <w:tc>
          <w:tcPr>
            <w:tcW w:w="918" w:type="dxa"/>
          </w:tcPr>
          <w:p w:rsidR="00684DD0" w:rsidRDefault="00684DD0" w:rsidP="004C0C2C">
            <w:pPr>
              <w:jc w:val="center"/>
            </w:pPr>
            <w:r>
              <w:t>82</w:t>
            </w:r>
          </w:p>
        </w:tc>
      </w:tr>
    </w:tbl>
    <w:p w:rsidR="00684DD0" w:rsidRPr="0008775D" w:rsidRDefault="00684DD0" w:rsidP="00684DD0">
      <w:pPr>
        <w:spacing w:line="360" w:lineRule="auto"/>
        <w:rPr>
          <w:szCs w:val="22"/>
        </w:rPr>
      </w:pPr>
    </w:p>
    <w:p w:rsidR="00684DD0" w:rsidRPr="00427BFC" w:rsidRDefault="00684DD0" w:rsidP="00684DD0">
      <w:pPr>
        <w:rPr>
          <w:rFonts w:cs="Arial"/>
          <w:color w:val="7030A0"/>
        </w:rPr>
      </w:pPr>
      <w:r>
        <w:rPr>
          <w:rFonts w:cs="Arial"/>
          <w:color w:val="7030A0"/>
        </w:rPr>
        <w:t>__________________________________________________________________________________________</w:t>
      </w:r>
    </w:p>
    <w:p w:rsidR="00684DD0" w:rsidRPr="006A5A9A" w:rsidRDefault="00684DD0" w:rsidP="00684DD0">
      <w:pPr>
        <w:overflowPunct/>
        <w:autoSpaceDE/>
        <w:autoSpaceDN/>
        <w:adjustRightInd/>
        <w:jc w:val="left"/>
        <w:textAlignment w:val="auto"/>
        <w:rPr>
          <w:b/>
          <w:sz w:val="28"/>
          <w:szCs w:val="28"/>
          <w:lang w:val="hr-HR" w:eastAsia="hr-HR"/>
        </w:rPr>
      </w:pPr>
      <w:r w:rsidRPr="006A5A9A">
        <w:rPr>
          <w:b/>
          <w:sz w:val="28"/>
          <w:szCs w:val="28"/>
        </w:rPr>
        <w:t xml:space="preserve">K754080 </w:t>
      </w:r>
      <w:r w:rsidRPr="006A5A9A">
        <w:rPr>
          <w:b/>
          <w:sz w:val="28"/>
          <w:szCs w:val="28"/>
          <w:lang w:val="hr-HR" w:eastAsia="hr-HR"/>
        </w:rPr>
        <w:t xml:space="preserve">OP  KONKURENTNOST I KOHEZIJA 2021-2027: REKONSTRUKCIJA I PROŠIRENJE </w:t>
      </w:r>
      <w:r>
        <w:rPr>
          <w:b/>
          <w:sz w:val="28"/>
          <w:szCs w:val="28"/>
          <w:lang w:val="hr-HR" w:eastAsia="hr-HR"/>
        </w:rPr>
        <w:t xml:space="preserve"> </w:t>
      </w:r>
      <w:r w:rsidRPr="006A5A9A">
        <w:rPr>
          <w:b/>
          <w:sz w:val="28"/>
          <w:szCs w:val="28"/>
          <w:lang w:val="hr-HR" w:eastAsia="hr-HR"/>
        </w:rPr>
        <w:t xml:space="preserve">SJEVERNE LUKE NA LUČKOM </w:t>
      </w:r>
      <w:r>
        <w:rPr>
          <w:b/>
          <w:sz w:val="28"/>
          <w:szCs w:val="28"/>
          <w:lang w:val="hr-HR" w:eastAsia="hr-HR"/>
        </w:rPr>
        <w:t xml:space="preserve"> </w:t>
      </w:r>
      <w:r w:rsidRPr="006A5A9A">
        <w:rPr>
          <w:b/>
          <w:sz w:val="28"/>
          <w:szCs w:val="28"/>
          <w:lang w:val="hr-HR" w:eastAsia="hr-HR"/>
        </w:rPr>
        <w:t xml:space="preserve">PODRUČJU VRANJIČKO-SOLINSKOG </w:t>
      </w:r>
      <w:r>
        <w:rPr>
          <w:b/>
          <w:sz w:val="28"/>
          <w:szCs w:val="28"/>
          <w:lang w:val="hr-HR" w:eastAsia="hr-HR"/>
        </w:rPr>
        <w:t xml:space="preserve"> </w:t>
      </w:r>
      <w:r w:rsidRPr="006A5A9A">
        <w:rPr>
          <w:b/>
          <w:sz w:val="28"/>
          <w:szCs w:val="28"/>
          <w:lang w:val="hr-HR" w:eastAsia="hr-HR"/>
        </w:rPr>
        <w:t>BAZENA</w:t>
      </w:r>
    </w:p>
    <w:p w:rsidR="00684DD0" w:rsidRDefault="00684DD0" w:rsidP="00684DD0">
      <w:pPr>
        <w:rPr>
          <w:b/>
          <w:szCs w:val="22"/>
        </w:rPr>
      </w:pPr>
      <w:r>
        <w:rPr>
          <w:b/>
          <w:szCs w:val="22"/>
        </w:rPr>
        <w:t>__________________________________________________________________________________________</w:t>
      </w:r>
    </w:p>
    <w:p w:rsidR="00684DD0" w:rsidRDefault="00684DD0" w:rsidP="00684DD0">
      <w:pPr>
        <w:rPr>
          <w:b/>
          <w:szCs w:val="22"/>
        </w:rPr>
      </w:pPr>
    </w:p>
    <w:p w:rsidR="00684DD0" w:rsidRPr="00682A88" w:rsidRDefault="00684DD0" w:rsidP="00684DD0">
      <w:pPr>
        <w:rPr>
          <w:b/>
          <w:szCs w:val="22"/>
        </w:rPr>
      </w:pPr>
      <w:r w:rsidRPr="00682A88">
        <w:rPr>
          <w:b/>
          <w:szCs w:val="22"/>
        </w:rPr>
        <w:t xml:space="preserve">Zakonske i druge pravne osnove </w:t>
      </w:r>
    </w:p>
    <w:p w:rsidR="00684DD0" w:rsidRPr="00682A88" w:rsidRDefault="00684DD0" w:rsidP="00684DD0">
      <w:pPr>
        <w:rPr>
          <w:szCs w:val="22"/>
        </w:rPr>
      </w:pPr>
      <w:r w:rsidRPr="00682A88">
        <w:rPr>
          <w:b/>
          <w:szCs w:val="22"/>
        </w:rPr>
        <w:t>-</w:t>
      </w:r>
      <w:r w:rsidRPr="00682A88">
        <w:rPr>
          <w:szCs w:val="22"/>
        </w:rPr>
        <w:t xml:space="preserve"> Zakon o pomorskom dobru i morskim lukama, čl. 50., čl. 61.</w:t>
      </w:r>
      <w:r w:rsidRPr="00682A88">
        <w:rPr>
          <w:szCs w:val="22"/>
          <w:lang w:val="hr-HR" w:eastAsia="hr-HR"/>
        </w:rPr>
        <w:t xml:space="preserve">, </w:t>
      </w:r>
    </w:p>
    <w:p w:rsidR="00684DD0" w:rsidRPr="00682A88" w:rsidRDefault="00684DD0" w:rsidP="00684DD0">
      <w:pPr>
        <w:overflowPunct/>
        <w:autoSpaceDE/>
        <w:autoSpaceDN/>
        <w:adjustRightInd/>
        <w:spacing w:after="0"/>
        <w:textAlignment w:val="auto"/>
        <w:rPr>
          <w:szCs w:val="22"/>
          <w:lang w:val="hr-HR" w:eastAsia="hr-HR"/>
        </w:rPr>
      </w:pPr>
      <w:r w:rsidRPr="00682A88">
        <w:rPr>
          <w:szCs w:val="22"/>
          <w:lang w:val="hr-HR" w:eastAsia="hr-HR"/>
        </w:rPr>
        <w:t xml:space="preserve">- Nova financijska omotnica za razdoblje 2021 -2027 godine, </w:t>
      </w:r>
    </w:p>
    <w:p w:rsidR="00684DD0" w:rsidRPr="00682A88" w:rsidRDefault="00684DD0" w:rsidP="00684DD0">
      <w:pPr>
        <w:overflowPunct/>
        <w:autoSpaceDE/>
        <w:autoSpaceDN/>
        <w:adjustRightInd/>
        <w:spacing w:after="0"/>
        <w:textAlignment w:val="auto"/>
        <w:rPr>
          <w:szCs w:val="22"/>
          <w:lang w:val="hr-HR" w:eastAsia="hr-HR"/>
        </w:rPr>
      </w:pPr>
      <w:r w:rsidRPr="00682A88">
        <w:rPr>
          <w:szCs w:val="22"/>
          <w:lang w:val="hr-HR" w:eastAsia="hr-HR"/>
        </w:rPr>
        <w:t>- Zakon o strateškim investicijskim projektima RH, (NN 29/18,114/18)</w:t>
      </w:r>
    </w:p>
    <w:p w:rsidR="00684DD0" w:rsidRPr="00682A88" w:rsidRDefault="00684DD0" w:rsidP="00684DD0">
      <w:pPr>
        <w:overflowPunct/>
        <w:autoSpaceDE/>
        <w:autoSpaceDN/>
        <w:adjustRightInd/>
        <w:spacing w:after="0"/>
        <w:textAlignment w:val="auto"/>
        <w:rPr>
          <w:szCs w:val="22"/>
          <w:lang w:val="hr-HR" w:eastAsia="hr-HR"/>
        </w:rPr>
      </w:pPr>
      <w:r w:rsidRPr="00682A88">
        <w:rPr>
          <w:szCs w:val="22"/>
          <w:lang w:val="hr-HR" w:eastAsia="hr-HR"/>
        </w:rPr>
        <w:t>- Odluka Vlade RH (NN 94/2021)</w:t>
      </w:r>
    </w:p>
    <w:p w:rsidR="00684DD0" w:rsidRDefault="00684DD0" w:rsidP="00684DD0">
      <w:pPr>
        <w:rPr>
          <w:szCs w:val="22"/>
        </w:rPr>
      </w:pPr>
      <w:r w:rsidRPr="00682A88">
        <w:rPr>
          <w:szCs w:val="22"/>
        </w:rPr>
        <w:t xml:space="preserve">- Operativni program „Konkurentnost i kohezija 2021. – 2027. </w:t>
      </w:r>
    </w:p>
    <w:p w:rsidR="00684DD0" w:rsidRDefault="00684DD0" w:rsidP="00684DD0"/>
    <w:tbl>
      <w:tblPr>
        <w:tblStyle w:val="StilTablice"/>
        <w:tblW w:w="10206" w:type="dxa"/>
        <w:jc w:val="center"/>
        <w:tblLook w:val="04A0" w:firstRow="1" w:lastRow="0" w:firstColumn="1" w:lastColumn="0" w:noHBand="0" w:noVBand="1"/>
      </w:tblPr>
      <w:tblGrid>
        <w:gridCol w:w="1479"/>
        <w:gridCol w:w="1569"/>
        <w:gridCol w:w="1547"/>
        <w:gridCol w:w="1547"/>
        <w:gridCol w:w="1547"/>
        <w:gridCol w:w="1547"/>
        <w:gridCol w:w="970"/>
      </w:tblGrid>
      <w:tr w:rsidR="00684DD0" w:rsidTr="004C0C2C">
        <w:trPr>
          <w:jc w:val="center"/>
        </w:trPr>
        <w:tc>
          <w:tcPr>
            <w:tcW w:w="1530" w:type="dxa"/>
            <w:shd w:val="clear" w:color="auto" w:fill="B5C0D8"/>
          </w:tcPr>
          <w:p w:rsidR="00684DD0" w:rsidRDefault="00684DD0" w:rsidP="004C0C2C">
            <w:pPr>
              <w:pStyle w:val="CellHeader"/>
              <w:jc w:val="center"/>
            </w:pPr>
            <w:r>
              <w:rPr>
                <w:rFonts w:cs="Times New Roman"/>
              </w:rPr>
              <w:t>Naziv aktivnosti</w:t>
            </w:r>
          </w:p>
        </w:tc>
        <w:tc>
          <w:tcPr>
            <w:tcW w:w="1632" w:type="dxa"/>
            <w:shd w:val="clear" w:color="auto" w:fill="B5C0D8"/>
          </w:tcPr>
          <w:p w:rsidR="00684DD0" w:rsidRDefault="00684DD0" w:rsidP="004C0C2C">
            <w:pPr>
              <w:pStyle w:val="CellHeader"/>
              <w:jc w:val="center"/>
            </w:pPr>
            <w:r>
              <w:rPr>
                <w:rFonts w:cs="Times New Roman"/>
              </w:rPr>
              <w:t>Izvršenje 2020.</w:t>
            </w:r>
          </w:p>
        </w:tc>
        <w:tc>
          <w:tcPr>
            <w:tcW w:w="1632" w:type="dxa"/>
            <w:shd w:val="clear" w:color="auto" w:fill="B5C0D8"/>
          </w:tcPr>
          <w:p w:rsidR="00684DD0" w:rsidRDefault="00684DD0" w:rsidP="004C0C2C">
            <w:pPr>
              <w:pStyle w:val="CellHeader"/>
              <w:jc w:val="center"/>
            </w:pPr>
            <w:r>
              <w:rPr>
                <w:rFonts w:cs="Times New Roman"/>
              </w:rPr>
              <w:t>Plan 2021.</w:t>
            </w:r>
          </w:p>
        </w:tc>
        <w:tc>
          <w:tcPr>
            <w:tcW w:w="1632" w:type="dxa"/>
            <w:shd w:val="clear" w:color="auto" w:fill="B5C0D8"/>
          </w:tcPr>
          <w:p w:rsidR="00684DD0" w:rsidRDefault="00684DD0" w:rsidP="004C0C2C">
            <w:pPr>
              <w:pStyle w:val="CellHeader"/>
              <w:jc w:val="center"/>
            </w:pPr>
            <w:r>
              <w:rPr>
                <w:rFonts w:cs="Times New Roman"/>
              </w:rPr>
              <w:t>Plan 2022.</w:t>
            </w:r>
          </w:p>
        </w:tc>
        <w:tc>
          <w:tcPr>
            <w:tcW w:w="1632" w:type="dxa"/>
            <w:shd w:val="clear" w:color="auto" w:fill="B5C0D8"/>
          </w:tcPr>
          <w:p w:rsidR="00684DD0" w:rsidRDefault="00684DD0" w:rsidP="004C0C2C">
            <w:pPr>
              <w:pStyle w:val="CellHeader"/>
              <w:jc w:val="center"/>
            </w:pPr>
            <w:r>
              <w:rPr>
                <w:rFonts w:cs="Times New Roman"/>
              </w:rPr>
              <w:t>Plan 2023.</w:t>
            </w:r>
          </w:p>
        </w:tc>
        <w:tc>
          <w:tcPr>
            <w:tcW w:w="1632" w:type="dxa"/>
            <w:shd w:val="clear" w:color="auto" w:fill="B5C0D8"/>
          </w:tcPr>
          <w:p w:rsidR="00684DD0" w:rsidRDefault="00684DD0" w:rsidP="004C0C2C">
            <w:pPr>
              <w:pStyle w:val="CellHeader"/>
              <w:jc w:val="center"/>
              <w:rPr>
                <w:rFonts w:cs="Times New Roman"/>
              </w:rPr>
            </w:pPr>
          </w:p>
          <w:p w:rsidR="00684DD0" w:rsidRDefault="00684DD0" w:rsidP="004C0C2C">
            <w:pPr>
              <w:pStyle w:val="CellHeader"/>
              <w:jc w:val="center"/>
              <w:rPr>
                <w:rFonts w:cs="Times New Roman"/>
              </w:rPr>
            </w:pPr>
            <w:r>
              <w:rPr>
                <w:rFonts w:cs="Times New Roman"/>
              </w:rPr>
              <w:t>Plan 2024.</w:t>
            </w:r>
          </w:p>
          <w:p w:rsidR="00684DD0" w:rsidRDefault="00684DD0" w:rsidP="004C0C2C">
            <w:pPr>
              <w:pStyle w:val="CellHeader"/>
              <w:jc w:val="center"/>
            </w:pPr>
          </w:p>
        </w:tc>
        <w:tc>
          <w:tcPr>
            <w:tcW w:w="510" w:type="dxa"/>
            <w:shd w:val="clear" w:color="auto" w:fill="B5C0D8"/>
          </w:tcPr>
          <w:p w:rsidR="00684DD0" w:rsidRDefault="000458BA" w:rsidP="004C0C2C">
            <w:pPr>
              <w:pStyle w:val="CellHeader"/>
              <w:jc w:val="center"/>
            </w:pPr>
            <w:r>
              <w:rPr>
                <w:rFonts w:cs="Times New Roman"/>
              </w:rPr>
              <w:t>Indeks 2022/2021</w:t>
            </w:r>
          </w:p>
        </w:tc>
      </w:tr>
      <w:tr w:rsidR="00684DD0" w:rsidTr="004C0C2C">
        <w:trPr>
          <w:jc w:val="center"/>
        </w:trPr>
        <w:tc>
          <w:tcPr>
            <w:tcW w:w="1530" w:type="dxa"/>
            <w:vAlign w:val="top"/>
          </w:tcPr>
          <w:p w:rsidR="00684DD0" w:rsidRDefault="00684DD0" w:rsidP="004C0C2C">
            <w:pPr>
              <w:pStyle w:val="CellColumn"/>
              <w:jc w:val="left"/>
            </w:pPr>
            <w:r>
              <w:rPr>
                <w:rFonts w:cs="Times New Roman"/>
              </w:rPr>
              <w:t>K754076</w:t>
            </w:r>
          </w:p>
        </w:tc>
        <w:tc>
          <w:tcPr>
            <w:tcW w:w="1632" w:type="dxa"/>
            <w:vAlign w:val="top"/>
          </w:tcPr>
          <w:p w:rsidR="00684DD0" w:rsidRPr="005A748D" w:rsidRDefault="00684DD0" w:rsidP="004C0C2C">
            <w:pPr>
              <w:jc w:val="right"/>
            </w:pPr>
          </w:p>
        </w:tc>
        <w:tc>
          <w:tcPr>
            <w:tcW w:w="1632" w:type="dxa"/>
            <w:vAlign w:val="top"/>
          </w:tcPr>
          <w:p w:rsidR="00684DD0" w:rsidRPr="005A748D" w:rsidRDefault="00684DD0" w:rsidP="004C0C2C">
            <w:pPr>
              <w:jc w:val="right"/>
            </w:pPr>
          </w:p>
        </w:tc>
        <w:tc>
          <w:tcPr>
            <w:tcW w:w="1632" w:type="dxa"/>
            <w:vAlign w:val="top"/>
          </w:tcPr>
          <w:p w:rsidR="00684DD0" w:rsidRPr="005A748D" w:rsidRDefault="00684DD0" w:rsidP="004C0C2C">
            <w:pPr>
              <w:jc w:val="right"/>
            </w:pPr>
          </w:p>
        </w:tc>
        <w:tc>
          <w:tcPr>
            <w:tcW w:w="1632" w:type="dxa"/>
            <w:vAlign w:val="top"/>
          </w:tcPr>
          <w:p w:rsidR="00684DD0" w:rsidRPr="005A748D" w:rsidRDefault="00684DD0" w:rsidP="004C0C2C">
            <w:pPr>
              <w:jc w:val="right"/>
            </w:pPr>
          </w:p>
        </w:tc>
        <w:tc>
          <w:tcPr>
            <w:tcW w:w="1632" w:type="dxa"/>
            <w:vAlign w:val="top"/>
          </w:tcPr>
          <w:p w:rsidR="00684DD0" w:rsidRPr="005A748D" w:rsidRDefault="00684DD0" w:rsidP="004C0C2C">
            <w:pPr>
              <w:jc w:val="right"/>
            </w:pPr>
          </w:p>
        </w:tc>
        <w:tc>
          <w:tcPr>
            <w:tcW w:w="510" w:type="dxa"/>
            <w:vAlign w:val="top"/>
          </w:tcPr>
          <w:p w:rsidR="00684DD0" w:rsidRDefault="00684DD0" w:rsidP="004C0C2C">
            <w:pPr>
              <w:jc w:val="right"/>
            </w:pPr>
          </w:p>
        </w:tc>
      </w:tr>
    </w:tbl>
    <w:p w:rsidR="00684DD0" w:rsidRDefault="00684DD0" w:rsidP="00684DD0">
      <w:pPr>
        <w:jc w:val="left"/>
      </w:pPr>
    </w:p>
    <w:p w:rsidR="00684DD0" w:rsidRDefault="00684DD0" w:rsidP="00684DD0">
      <w:r>
        <w:t xml:space="preserve">Rekonstrukcija i proširenje Sjeverne luke na lučkom području Vranjičko- solinskog bazena pod upravom Lučke uprave Split“ planira  se izgraditi  lučke operativne površine, pristupnu prometnicu kao i sedam vezova za prihvat i pristajanje Ro-Ro brodova. Predmetnim projektom predviđeno je prebacivanje kamionskog prometa  iz Gradske luke na novoizgrađenu infrastrukturu kako bi se smanjila zagušenost unutar bazena Gradska luka i centra Splita, poglavito tijekom vršnih ljetnih mjeseci. </w:t>
      </w:r>
    </w:p>
    <w:p w:rsidR="00684DD0" w:rsidRDefault="00684DD0" w:rsidP="00684DD0">
      <w:r>
        <w:t>Ukupna procijenjena vrijednost ulaganja u ovaj projekt iznosi  333.997.334,00 kn, isti bi se financirao u novom programskom razdoblja iz Europskih sredstava u okviru Financijske perspektive 2021-2027</w:t>
      </w:r>
    </w:p>
    <w:p w:rsidR="00684DD0" w:rsidRDefault="00684DD0" w:rsidP="00684DD0">
      <w:r>
        <w:t xml:space="preserve">Na osnovu Nacionalnog plana obalnog linijskog pomorski prometa i Investicijskog plana razvoja luka otvorenih za javni promet Republike Hrvatske za razdoblje 2017.-2020. te Dodatka 2.i Dodatka 3.  Izmjene i dopune investicijskog plana razvoja luka otvorenih za javni promet RH  uvršten je projekt „Rekonstrukcija i proširenje Sjeverne luke na lučkom području Vranjičko-solinskog bazena“. Navedeni dokumenti objavljeni su u okviru Drugog poziva za sufinanciranje unaprjeđenja lučke infrastrukture u funkciji obalnog linijskog pomorskog prometa. Lučka uprava Split je navedena kao prihvatljiv prijavitelj za  navedeni projekt. </w:t>
      </w:r>
    </w:p>
    <w:p w:rsidR="00684DD0" w:rsidRDefault="00684DD0" w:rsidP="00684DD0">
      <w:r>
        <w:t>Sukladno Zakonu o strateškim investicijskim projektima Republike Hrvatske  predmetni projekt je proglašen Strateškim investicijskim projektom za RH.(NN 94/2021)</w:t>
      </w:r>
    </w:p>
    <w:p w:rsidR="00684DD0" w:rsidRDefault="00684DD0" w:rsidP="00684DD0">
      <w:r>
        <w:lastRenderedPageBreak/>
        <w:t>Projekt se planira financirati iz EU sredstava ,nove financijske omotnice za razdoblje 2021 -2027 godine.</w:t>
      </w:r>
      <w:r w:rsidRPr="004C17C3">
        <w:t xml:space="preserve"> </w:t>
      </w:r>
      <w:r>
        <w:t>Lučka uprava je sa pripr</w:t>
      </w:r>
      <w:r w:rsidR="00774839">
        <w:t>emnim radnjama započela još 2017</w:t>
      </w:r>
      <w:r>
        <w:t>.g, naručivši  studiju utjecaja na okoliš  te izradu proj</w:t>
      </w:r>
      <w:r w:rsidR="00E4286C">
        <w:t>ektne dokumentacije. Proj</w:t>
      </w:r>
      <w:r>
        <w:t>e</w:t>
      </w:r>
      <w:r w:rsidR="00E4286C">
        <w:t>k</w:t>
      </w:r>
      <w:r>
        <w:t>tna dokumentacija bi trebal</w:t>
      </w:r>
      <w:r w:rsidR="00E4286C">
        <w:t>a biti gotova do svibnja 2022. g</w:t>
      </w:r>
      <w:r>
        <w:t>od.  U tom razdoblju se očekuje i potpisivanje ugo</w:t>
      </w:r>
      <w:r w:rsidR="00E4286C">
        <w:t>vora za financiranje u okviru Operativnog</w:t>
      </w:r>
      <w:r>
        <w:t xml:space="preserve"> programa Konkurentnos</w:t>
      </w:r>
      <w:r w:rsidR="00E4286C">
        <w:t>t</w:t>
      </w:r>
      <w:r w:rsidR="00EE64AD">
        <w:t xml:space="preserve"> i kohezija 2021-2027.</w:t>
      </w:r>
      <w:r>
        <w:t xml:space="preserve"> Cj</w:t>
      </w:r>
      <w:r w:rsidR="00B74765">
        <w:t>elokupnu pripremnu dokumentaciju</w:t>
      </w:r>
      <w:r>
        <w:t xml:space="preserve"> zajedno sa dobivanjem građevinske dozvole financira Lučka uprava iz vlastitih sredstava. </w:t>
      </w:r>
      <w:r w:rsidR="00774839">
        <w:t xml:space="preserve">Dosadašnja ulaganja Lučke uprave Split </w:t>
      </w:r>
      <w:r w:rsidR="00B53689">
        <w:t>su iznosila</w:t>
      </w:r>
      <w:r w:rsidR="00774839">
        <w:t xml:space="preserve"> 4.580.425 kn.</w:t>
      </w:r>
      <w:r>
        <w:t xml:space="preserve"> </w:t>
      </w:r>
    </w:p>
    <w:p w:rsidR="00684DD0" w:rsidRDefault="00684DD0" w:rsidP="00684DD0">
      <w:r>
        <w:t>U naredne dvije godine 2022. i 2023. je planirano provesti još postupak javne nabave, izbor izvođača  radova, nadzora kao i potpisivanje ugovora za početak radova, kji</w:t>
      </w:r>
      <w:r w:rsidR="00E4286C">
        <w:t xml:space="preserve"> su planirani za kraj 2023. god</w:t>
      </w:r>
      <w:r>
        <w:t xml:space="preserve"> , čim bi  izgradnja počela u 2024 gdini i završila do kraja trajanja programa tj. do 2027. godine.</w:t>
      </w:r>
    </w:p>
    <w:p w:rsidR="00684DD0" w:rsidRDefault="00684DD0" w:rsidP="00684DD0">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684DD0" w:rsidTr="004C0C2C">
        <w:trPr>
          <w:jc w:val="center"/>
        </w:trPr>
        <w:tc>
          <w:tcPr>
            <w:tcW w:w="2245" w:type="dxa"/>
            <w:shd w:val="clear" w:color="auto" w:fill="B5C0D8"/>
          </w:tcPr>
          <w:p w:rsidR="00684DD0" w:rsidRDefault="00684DD0" w:rsidP="004C0C2C">
            <w:pPr>
              <w:jc w:val="center"/>
            </w:pPr>
            <w:r>
              <w:t>Pokazatelj rezultata</w:t>
            </w:r>
          </w:p>
        </w:tc>
        <w:tc>
          <w:tcPr>
            <w:tcW w:w="2245" w:type="dxa"/>
            <w:shd w:val="clear" w:color="auto" w:fill="B5C0D8"/>
          </w:tcPr>
          <w:p w:rsidR="00684DD0" w:rsidRDefault="00684DD0" w:rsidP="004C0C2C">
            <w:pPr>
              <w:pStyle w:val="CellHeader"/>
              <w:jc w:val="center"/>
            </w:pPr>
            <w:r>
              <w:rPr>
                <w:rFonts w:cs="Times New Roman"/>
              </w:rPr>
              <w:t>Definicija</w:t>
            </w:r>
          </w:p>
        </w:tc>
        <w:tc>
          <w:tcPr>
            <w:tcW w:w="918" w:type="dxa"/>
            <w:shd w:val="clear" w:color="auto" w:fill="B5C0D8"/>
          </w:tcPr>
          <w:p w:rsidR="00684DD0" w:rsidRDefault="00684DD0" w:rsidP="004C0C2C">
            <w:pPr>
              <w:pStyle w:val="CellHeader"/>
              <w:jc w:val="center"/>
            </w:pPr>
            <w:r>
              <w:rPr>
                <w:rFonts w:cs="Times New Roman"/>
              </w:rPr>
              <w:t>Jedinica</w:t>
            </w:r>
          </w:p>
        </w:tc>
        <w:tc>
          <w:tcPr>
            <w:tcW w:w="918" w:type="dxa"/>
            <w:shd w:val="clear" w:color="auto" w:fill="B5C0D8"/>
          </w:tcPr>
          <w:p w:rsidR="00684DD0" w:rsidRDefault="00684DD0" w:rsidP="004C0C2C">
            <w:pPr>
              <w:pStyle w:val="CellHeader"/>
              <w:jc w:val="center"/>
            </w:pPr>
            <w:r>
              <w:rPr>
                <w:rFonts w:cs="Times New Roman"/>
              </w:rPr>
              <w:t>Polazna vrijednost</w:t>
            </w:r>
          </w:p>
        </w:tc>
        <w:tc>
          <w:tcPr>
            <w:tcW w:w="918" w:type="dxa"/>
            <w:shd w:val="clear" w:color="auto" w:fill="B5C0D8"/>
          </w:tcPr>
          <w:p w:rsidR="00684DD0" w:rsidRDefault="00684DD0" w:rsidP="004C0C2C">
            <w:pPr>
              <w:pStyle w:val="CellHeader"/>
              <w:jc w:val="center"/>
            </w:pPr>
            <w:r>
              <w:rPr>
                <w:rFonts w:cs="Times New Roman"/>
              </w:rPr>
              <w:t>Izvor podataka</w:t>
            </w:r>
          </w:p>
        </w:tc>
        <w:tc>
          <w:tcPr>
            <w:tcW w:w="918" w:type="dxa"/>
            <w:shd w:val="clear" w:color="auto" w:fill="B5C0D8"/>
          </w:tcPr>
          <w:p w:rsidR="00684DD0" w:rsidRDefault="00684DD0" w:rsidP="004C0C2C">
            <w:pPr>
              <w:pStyle w:val="CellHeader"/>
              <w:jc w:val="center"/>
            </w:pPr>
            <w:r>
              <w:rPr>
                <w:rFonts w:cs="Times New Roman"/>
              </w:rPr>
              <w:t>Ciljana vrijednost (2022.)</w:t>
            </w:r>
          </w:p>
        </w:tc>
        <w:tc>
          <w:tcPr>
            <w:tcW w:w="918" w:type="dxa"/>
            <w:shd w:val="clear" w:color="auto" w:fill="B5C0D8"/>
          </w:tcPr>
          <w:p w:rsidR="00684DD0" w:rsidRDefault="00684DD0" w:rsidP="004C0C2C">
            <w:pPr>
              <w:pStyle w:val="CellHeader"/>
              <w:jc w:val="center"/>
            </w:pPr>
            <w:r>
              <w:rPr>
                <w:rFonts w:cs="Times New Roman"/>
              </w:rPr>
              <w:t>Ciljana vrijednost (2023.)</w:t>
            </w:r>
          </w:p>
        </w:tc>
        <w:tc>
          <w:tcPr>
            <w:tcW w:w="918" w:type="dxa"/>
            <w:shd w:val="clear" w:color="auto" w:fill="B5C0D8"/>
          </w:tcPr>
          <w:p w:rsidR="00684DD0" w:rsidRDefault="00684DD0" w:rsidP="004C0C2C">
            <w:pPr>
              <w:pStyle w:val="CellHeader"/>
              <w:jc w:val="center"/>
            </w:pPr>
            <w:r>
              <w:rPr>
                <w:rFonts w:cs="Times New Roman"/>
              </w:rPr>
              <w:t>Ciljana vrijednost (2024.)</w:t>
            </w:r>
          </w:p>
        </w:tc>
      </w:tr>
      <w:tr w:rsidR="00684DD0" w:rsidTr="004C0C2C">
        <w:trPr>
          <w:jc w:val="center"/>
        </w:trPr>
        <w:tc>
          <w:tcPr>
            <w:tcW w:w="2245" w:type="dxa"/>
            <w:vAlign w:val="top"/>
          </w:tcPr>
          <w:p w:rsidR="00684DD0" w:rsidRDefault="00684DD0" w:rsidP="004C0C2C">
            <w:pPr>
              <w:pStyle w:val="CellColumn"/>
              <w:jc w:val="left"/>
            </w:pPr>
            <w:r>
              <w:rPr>
                <w:rFonts w:cs="Times New Roman"/>
              </w:rPr>
              <w:t>Stupanj izgrađenosti obale</w:t>
            </w:r>
          </w:p>
        </w:tc>
        <w:tc>
          <w:tcPr>
            <w:tcW w:w="2245" w:type="dxa"/>
            <w:vAlign w:val="top"/>
          </w:tcPr>
          <w:p w:rsidR="00684DD0" w:rsidRDefault="00684DD0" w:rsidP="004C0C2C">
            <w:pPr>
              <w:pStyle w:val="CellColumn"/>
              <w:jc w:val="left"/>
            </w:pPr>
            <w:r>
              <w:rPr>
                <w:rFonts w:cs="Times New Roman"/>
              </w:rPr>
              <w:t>Završetkom rekonstrukcije</w:t>
            </w:r>
            <w:r w:rsidR="001B0630">
              <w:rPr>
                <w:rFonts w:cs="Times New Roman"/>
              </w:rPr>
              <w:t xml:space="preserve"> obale, povećat </w:t>
            </w:r>
            <w:r>
              <w:rPr>
                <w:rFonts w:cs="Times New Roman"/>
              </w:rPr>
              <w:t>će se kapaciteti za prihvat putnika u cilju poboljšanja lučke infrastrukture</w:t>
            </w:r>
          </w:p>
        </w:tc>
        <w:tc>
          <w:tcPr>
            <w:tcW w:w="918" w:type="dxa"/>
          </w:tcPr>
          <w:p w:rsidR="00684DD0" w:rsidRDefault="00684DD0" w:rsidP="004C0C2C">
            <w:pPr>
              <w:jc w:val="center"/>
            </w:pPr>
            <w:r>
              <w:t>%</w:t>
            </w:r>
          </w:p>
        </w:tc>
        <w:tc>
          <w:tcPr>
            <w:tcW w:w="918" w:type="dxa"/>
          </w:tcPr>
          <w:p w:rsidR="00684DD0" w:rsidRDefault="00684DD0" w:rsidP="004C0C2C">
            <w:pPr>
              <w:jc w:val="center"/>
            </w:pPr>
            <w:r>
              <w:t>0</w:t>
            </w:r>
          </w:p>
        </w:tc>
        <w:tc>
          <w:tcPr>
            <w:tcW w:w="918" w:type="dxa"/>
          </w:tcPr>
          <w:p w:rsidR="00684DD0" w:rsidRDefault="00684DD0" w:rsidP="004C0C2C">
            <w:pPr>
              <w:pStyle w:val="CellColumn"/>
              <w:jc w:val="center"/>
            </w:pPr>
            <w:r>
              <w:rPr>
                <w:rFonts w:cs="Times New Roman"/>
              </w:rPr>
              <w:t>Lučka uprava Split</w:t>
            </w:r>
          </w:p>
        </w:tc>
        <w:tc>
          <w:tcPr>
            <w:tcW w:w="918" w:type="dxa"/>
          </w:tcPr>
          <w:p w:rsidR="00684DD0" w:rsidRDefault="00684DD0" w:rsidP="004C0C2C">
            <w:pPr>
              <w:jc w:val="center"/>
            </w:pPr>
            <w:r>
              <w:t>0,1</w:t>
            </w:r>
          </w:p>
        </w:tc>
        <w:tc>
          <w:tcPr>
            <w:tcW w:w="918" w:type="dxa"/>
          </w:tcPr>
          <w:p w:rsidR="00684DD0" w:rsidRDefault="00684DD0" w:rsidP="004C0C2C">
            <w:pPr>
              <w:jc w:val="center"/>
            </w:pPr>
            <w:r>
              <w:t>0,1</w:t>
            </w:r>
          </w:p>
        </w:tc>
        <w:tc>
          <w:tcPr>
            <w:tcW w:w="918" w:type="dxa"/>
          </w:tcPr>
          <w:p w:rsidR="00684DD0" w:rsidRDefault="00684DD0" w:rsidP="004C0C2C">
            <w:pPr>
              <w:jc w:val="center"/>
            </w:pPr>
            <w:r>
              <w:t>1</w:t>
            </w:r>
          </w:p>
        </w:tc>
      </w:tr>
    </w:tbl>
    <w:p w:rsidR="00684DD0" w:rsidRDefault="00684DD0" w:rsidP="00772DF5">
      <w:pPr>
        <w:jc w:val="left"/>
      </w:pPr>
    </w:p>
    <w:p w:rsidR="00684DD0" w:rsidRDefault="00684DD0" w:rsidP="00772DF5">
      <w:pPr>
        <w:jc w:val="left"/>
      </w:pPr>
    </w:p>
    <w:p w:rsidR="00772DF5" w:rsidRDefault="00772DF5" w:rsidP="00772DF5">
      <w:pPr>
        <w:jc w:val="left"/>
      </w:pPr>
    </w:p>
    <w:p w:rsidR="00772DF5" w:rsidRDefault="00772DF5" w:rsidP="00772DF5">
      <w:pPr>
        <w:pStyle w:val="Naslov4"/>
      </w:pPr>
      <w:r>
        <w:t>K754078 OPERATIVNI PROGRAM ZA POMORSTVO I RIBARSTVO - IZGRADNJA RIBARSKE LUKE KOMIŽA</w:t>
      </w:r>
    </w:p>
    <w:p w:rsidR="00772DF5" w:rsidRDefault="00772DF5" w:rsidP="00772DF5">
      <w:pPr>
        <w:pStyle w:val="Naslov8"/>
        <w:jc w:val="left"/>
      </w:pPr>
      <w:r>
        <w:t>Zakonske i druge pravne osnove</w:t>
      </w:r>
    </w:p>
    <w:p w:rsidR="00772DF5" w:rsidRDefault="00772DF5" w:rsidP="00772DF5">
      <w:r>
        <w:t xml:space="preserve">- Zakon o morskom ribarstvu </w:t>
      </w:r>
    </w:p>
    <w:p w:rsidR="00772DF5" w:rsidRDefault="00772DF5" w:rsidP="00772DF5">
      <w:r>
        <w:t xml:space="preserve">- Pravilnik o uvjetima i kriterijima i načinu dodjele potpore u okviru mjere „Ribarske luke, iskrcajna mjesta, burze riba i zakloništa“  </w:t>
      </w:r>
    </w:p>
    <w:p w:rsidR="00772DF5" w:rsidRDefault="00772DF5" w:rsidP="00772DF5">
      <w:r>
        <w:t>- Zakon o pomorskom dobru i morskim lukama čl. 50., čl. 61.</w:t>
      </w:r>
    </w:p>
    <w:tbl>
      <w:tblPr>
        <w:tblStyle w:val="StilTablice"/>
        <w:tblW w:w="10206" w:type="dxa"/>
        <w:jc w:val="center"/>
        <w:tblLook w:val="04A0" w:firstRow="1" w:lastRow="0" w:firstColumn="1" w:lastColumn="0" w:noHBand="0" w:noVBand="1"/>
      </w:tblPr>
      <w:tblGrid>
        <w:gridCol w:w="1479"/>
        <w:gridCol w:w="1569"/>
        <w:gridCol w:w="1547"/>
        <w:gridCol w:w="1547"/>
        <w:gridCol w:w="1547"/>
        <w:gridCol w:w="1547"/>
        <w:gridCol w:w="970"/>
      </w:tblGrid>
      <w:tr w:rsidR="00F077A5" w:rsidTr="00814AF9">
        <w:trPr>
          <w:jc w:val="center"/>
        </w:trPr>
        <w:tc>
          <w:tcPr>
            <w:tcW w:w="1530" w:type="dxa"/>
            <w:shd w:val="clear" w:color="auto" w:fill="B5C0D8"/>
          </w:tcPr>
          <w:p w:rsidR="00772DF5" w:rsidRDefault="00772DF5" w:rsidP="00814AF9">
            <w:pPr>
              <w:pStyle w:val="CellHeader"/>
              <w:jc w:val="center"/>
            </w:pPr>
            <w:r>
              <w:rPr>
                <w:rFonts w:cs="Times New Roman"/>
              </w:rPr>
              <w:t>Naziv aktivnosti</w:t>
            </w:r>
          </w:p>
        </w:tc>
        <w:tc>
          <w:tcPr>
            <w:tcW w:w="1632" w:type="dxa"/>
            <w:shd w:val="clear" w:color="auto" w:fill="B5C0D8"/>
          </w:tcPr>
          <w:p w:rsidR="00772DF5" w:rsidRDefault="00772DF5" w:rsidP="00814AF9">
            <w:pPr>
              <w:pStyle w:val="CellHeader"/>
              <w:jc w:val="center"/>
            </w:pPr>
            <w:r>
              <w:rPr>
                <w:rFonts w:cs="Times New Roman"/>
              </w:rPr>
              <w:t>Izvršenje 20</w:t>
            </w:r>
            <w:r w:rsidR="00F077A5">
              <w:rPr>
                <w:rFonts w:cs="Times New Roman"/>
              </w:rPr>
              <w:t>20</w:t>
            </w:r>
            <w:r>
              <w:rPr>
                <w:rFonts w:cs="Times New Roman"/>
              </w:rPr>
              <w:t>.</w:t>
            </w:r>
          </w:p>
        </w:tc>
        <w:tc>
          <w:tcPr>
            <w:tcW w:w="1632" w:type="dxa"/>
            <w:shd w:val="clear" w:color="auto" w:fill="B5C0D8"/>
          </w:tcPr>
          <w:p w:rsidR="00772DF5" w:rsidRDefault="00F077A5" w:rsidP="00814AF9">
            <w:pPr>
              <w:pStyle w:val="CellHeader"/>
              <w:jc w:val="center"/>
            </w:pPr>
            <w:r>
              <w:rPr>
                <w:rFonts w:cs="Times New Roman"/>
              </w:rPr>
              <w:t>Plan 2021</w:t>
            </w:r>
            <w:r w:rsidR="00772DF5">
              <w:rPr>
                <w:rFonts w:cs="Times New Roman"/>
              </w:rPr>
              <w:t>.</w:t>
            </w:r>
          </w:p>
        </w:tc>
        <w:tc>
          <w:tcPr>
            <w:tcW w:w="1632" w:type="dxa"/>
            <w:shd w:val="clear" w:color="auto" w:fill="B5C0D8"/>
          </w:tcPr>
          <w:p w:rsidR="00772DF5" w:rsidRDefault="00F077A5" w:rsidP="00814AF9">
            <w:pPr>
              <w:pStyle w:val="CellHeader"/>
              <w:jc w:val="center"/>
            </w:pPr>
            <w:r>
              <w:rPr>
                <w:rFonts w:cs="Times New Roman"/>
              </w:rPr>
              <w:t>Plan 2022</w:t>
            </w:r>
            <w:r w:rsidR="00772DF5">
              <w:rPr>
                <w:rFonts w:cs="Times New Roman"/>
              </w:rPr>
              <w:t>.</w:t>
            </w:r>
          </w:p>
        </w:tc>
        <w:tc>
          <w:tcPr>
            <w:tcW w:w="1632" w:type="dxa"/>
            <w:shd w:val="clear" w:color="auto" w:fill="B5C0D8"/>
          </w:tcPr>
          <w:p w:rsidR="00772DF5" w:rsidRDefault="00F077A5" w:rsidP="00814AF9">
            <w:pPr>
              <w:pStyle w:val="CellHeader"/>
              <w:jc w:val="center"/>
            </w:pPr>
            <w:r>
              <w:rPr>
                <w:rFonts w:cs="Times New Roman"/>
              </w:rPr>
              <w:t>Plan 2023</w:t>
            </w:r>
            <w:r w:rsidR="00772DF5">
              <w:rPr>
                <w:rFonts w:cs="Times New Roman"/>
              </w:rPr>
              <w:t>.</w:t>
            </w:r>
          </w:p>
        </w:tc>
        <w:tc>
          <w:tcPr>
            <w:tcW w:w="1632" w:type="dxa"/>
            <w:shd w:val="clear" w:color="auto" w:fill="B5C0D8"/>
          </w:tcPr>
          <w:p w:rsidR="00772DF5" w:rsidRDefault="00F077A5" w:rsidP="00814AF9">
            <w:pPr>
              <w:pStyle w:val="CellHeader"/>
              <w:jc w:val="center"/>
            </w:pPr>
            <w:r>
              <w:rPr>
                <w:rFonts w:cs="Times New Roman"/>
              </w:rPr>
              <w:t>Plan 2024</w:t>
            </w:r>
            <w:r w:rsidR="00772DF5">
              <w:rPr>
                <w:rFonts w:cs="Times New Roman"/>
              </w:rPr>
              <w:t>.</w:t>
            </w:r>
          </w:p>
        </w:tc>
        <w:tc>
          <w:tcPr>
            <w:tcW w:w="510" w:type="dxa"/>
            <w:shd w:val="clear" w:color="auto" w:fill="B5C0D8"/>
          </w:tcPr>
          <w:p w:rsidR="00772DF5" w:rsidRDefault="0047192F" w:rsidP="00814AF9">
            <w:pPr>
              <w:pStyle w:val="CellHeader"/>
              <w:jc w:val="center"/>
            </w:pPr>
            <w:r>
              <w:rPr>
                <w:rFonts w:cs="Times New Roman"/>
              </w:rPr>
              <w:t>Indeks 2022/2021</w:t>
            </w:r>
          </w:p>
        </w:tc>
      </w:tr>
      <w:tr w:rsidR="00F077A5" w:rsidTr="00814AF9">
        <w:trPr>
          <w:jc w:val="center"/>
        </w:trPr>
        <w:tc>
          <w:tcPr>
            <w:tcW w:w="1530" w:type="dxa"/>
            <w:vAlign w:val="top"/>
          </w:tcPr>
          <w:p w:rsidR="00772DF5" w:rsidRDefault="00772DF5" w:rsidP="00814AF9">
            <w:pPr>
              <w:pStyle w:val="CellColumn"/>
              <w:jc w:val="left"/>
            </w:pPr>
            <w:r>
              <w:rPr>
                <w:rFonts w:cs="Times New Roman"/>
              </w:rPr>
              <w:t>K754078</w:t>
            </w:r>
          </w:p>
        </w:tc>
        <w:tc>
          <w:tcPr>
            <w:tcW w:w="1632" w:type="dxa"/>
            <w:vAlign w:val="top"/>
          </w:tcPr>
          <w:p w:rsidR="00772DF5" w:rsidRDefault="00772DF5" w:rsidP="00814AF9">
            <w:pPr>
              <w:jc w:val="right"/>
            </w:pPr>
          </w:p>
        </w:tc>
        <w:tc>
          <w:tcPr>
            <w:tcW w:w="1632" w:type="dxa"/>
            <w:vAlign w:val="top"/>
          </w:tcPr>
          <w:p w:rsidR="00772DF5" w:rsidRDefault="00772DF5" w:rsidP="00814AF9">
            <w:pPr>
              <w:jc w:val="right"/>
            </w:pPr>
          </w:p>
        </w:tc>
        <w:tc>
          <w:tcPr>
            <w:tcW w:w="1632" w:type="dxa"/>
            <w:vAlign w:val="top"/>
          </w:tcPr>
          <w:p w:rsidR="00772DF5" w:rsidRPr="005A39CC" w:rsidRDefault="00772DF5" w:rsidP="00F077A5">
            <w:pPr>
              <w:jc w:val="right"/>
            </w:pPr>
          </w:p>
        </w:tc>
        <w:tc>
          <w:tcPr>
            <w:tcW w:w="1632" w:type="dxa"/>
            <w:vAlign w:val="top"/>
          </w:tcPr>
          <w:p w:rsidR="00772DF5" w:rsidRPr="005A39CC" w:rsidRDefault="00772DF5" w:rsidP="00814AF9">
            <w:pPr>
              <w:jc w:val="right"/>
            </w:pPr>
          </w:p>
        </w:tc>
        <w:tc>
          <w:tcPr>
            <w:tcW w:w="1632" w:type="dxa"/>
            <w:vAlign w:val="top"/>
          </w:tcPr>
          <w:p w:rsidR="00772DF5" w:rsidRPr="005A39CC" w:rsidRDefault="00772DF5" w:rsidP="00814AF9">
            <w:pPr>
              <w:jc w:val="right"/>
            </w:pPr>
          </w:p>
        </w:tc>
        <w:tc>
          <w:tcPr>
            <w:tcW w:w="510" w:type="dxa"/>
            <w:vAlign w:val="top"/>
          </w:tcPr>
          <w:p w:rsidR="00772DF5" w:rsidRDefault="00772DF5" w:rsidP="00814AF9">
            <w:pPr>
              <w:jc w:val="right"/>
            </w:pPr>
          </w:p>
        </w:tc>
      </w:tr>
    </w:tbl>
    <w:p w:rsidR="00772DF5" w:rsidRDefault="00772DF5" w:rsidP="00772DF5">
      <w:pPr>
        <w:jc w:val="left"/>
      </w:pPr>
    </w:p>
    <w:p w:rsidR="00FB52BD" w:rsidRDefault="00772DF5" w:rsidP="00772DF5">
      <w:r>
        <w:t>U okviru Operativnog programa za pomorstvo i ribarstvo 2014.-2020., Natječaj</w:t>
      </w:r>
      <w:r w:rsidR="00B47A37">
        <w:t>a</w:t>
      </w:r>
      <w:r>
        <w:t xml:space="preserve"> za dodjelu potpore u okviru mjere „Ribarske luke, iskrcajna mjesta, burze riba i zakloništa“, planirana je izgradnja Ribarske luke u Komiži</w:t>
      </w:r>
      <w:r w:rsidR="00FB52BD">
        <w:t>.</w:t>
      </w:r>
    </w:p>
    <w:p w:rsidR="00772DF5" w:rsidRDefault="00772DF5" w:rsidP="00772DF5">
      <w:r>
        <w:t xml:space="preserve">Projektom se ulaže u postojeću ribarsku luku Komiža južno od bivše tvornice ribe „Neptun“. Ukupno ulaganje je podijeljeno u 7 faza od kojih je ovim projektom obuhvaćena 1. faza ulaganja koja predviđa uređenje primarnog lukobrana u duljini od cca 78 m, platoa u korijenu primarnog lukobrana, operativne obale u duljini od cca 54 m, operativne obale istočno od korijena lukobrana u duljini cca 89 m, sa uređenjem prometnih površina te instalacijama u zaleđu obalnog zida. Ulaganje će omogućiti odgovarajuće uvjete za prihvat i manipulaciju ribarskih brodova koji koriste otok Vis i cijelo gravitacijsko područje. Ujedno će trajno riješiti problem konflikta ribarskih brodova s privatnim i turističkim brodovima te omogućiti primjerenu i sigurnu manipulaciju ribom. Dovoljne površine za privez broda omogućiti će iskrcaj ribe direktno na obalu te njeno vaganje i ukrcaj u rashladna vozila u najmanjem mogućem vremenu. </w:t>
      </w:r>
    </w:p>
    <w:p w:rsidR="00772DF5" w:rsidRDefault="00772DF5" w:rsidP="00772DF5">
      <w:r>
        <w:t xml:space="preserve">Predmetna investicija direktno doprinosi povećanju kvalitete, kontrole i sljedivosti iskrcaja ribarskih plovila. Ulaganje će omogućiti da se u slijedećim fazama ulaganja izgrade objekti sa hladnjačama za ribe i rakove, servisni objekti te benzinska postaja. </w:t>
      </w:r>
    </w:p>
    <w:p w:rsidR="00FB52BD" w:rsidRDefault="00FB52BD" w:rsidP="00FB52BD">
      <w:r>
        <w:lastRenderedPageBreak/>
        <w:t>Odlukom o dodjeli sredstava  u okviru mjere I.23/I.24, od 14.siječnja 2021. god.prihvaćeno je  ulaganje u iznosu od 38.625.000 kn. Ukupni iznos potpore na temelju natječaja po jednoj luci iznosi 5 milijuna eura u protuvrijednosti kuna odnosno 37.312.500,00 kn. Doprinos EU sredstava iznosi 75%v tj 27.984.375 kn, a Republike Hrvatske 25% što iznosi 9.328.125,00kn.</w:t>
      </w:r>
    </w:p>
    <w:p w:rsidR="00772DF5" w:rsidRDefault="000B3441" w:rsidP="00772DF5">
      <w:r>
        <w:t>U 2021</w:t>
      </w:r>
      <w:r w:rsidR="00772DF5">
        <w:t xml:space="preserve">. godini je </w:t>
      </w:r>
      <w:r>
        <w:t>potpisan  ugovor</w:t>
      </w:r>
      <w:r w:rsidR="00772DF5">
        <w:t xml:space="preserve"> za predmetni projekt u okviru Operativnog programa za pomorstvo i ribarstvo 2014.-2020., Natječaj za dodjelu potpore u okviru mjere „Ribarske luke, iskrcajna mjesta, burze riba i zakloništa“ </w:t>
      </w:r>
    </w:p>
    <w:p w:rsidR="00772DF5" w:rsidRDefault="00772DF5" w:rsidP="00772DF5">
      <w:r>
        <w:t xml:space="preserve">Raspored rashoda je napravljen prema projekciji prijave projekta. </w:t>
      </w:r>
    </w:p>
    <w:p w:rsidR="000B3441" w:rsidRPr="005A39CC" w:rsidRDefault="000B3441" w:rsidP="00772DF5">
      <w:r w:rsidRPr="005A39CC">
        <w:t>Sredstva u 2022</w:t>
      </w:r>
      <w:r w:rsidR="00772DF5" w:rsidRPr="005A39CC">
        <w:t xml:space="preserve">. godini planirana su za financiranje rashoda za </w:t>
      </w:r>
      <w:r w:rsidRPr="005A39CC">
        <w:t xml:space="preserve">izgradnju </w:t>
      </w:r>
      <w:r w:rsidR="00772DF5" w:rsidRPr="005A39CC">
        <w:t xml:space="preserve">u iznosu </w:t>
      </w:r>
      <w:r w:rsidRPr="005A39CC">
        <w:t>11,</w:t>
      </w:r>
      <w:r w:rsidR="00FB52BD">
        <w:t>2</w:t>
      </w:r>
      <w:r w:rsidR="00772DF5" w:rsidRPr="005A39CC">
        <w:t xml:space="preserve"> milijuna kuna </w:t>
      </w:r>
      <w:r w:rsidRPr="005A39CC">
        <w:t xml:space="preserve"> kao kapitalna donacija te 25.000 kn iz vlastitih sredstava Lučke uprave za administriranje projekta.</w:t>
      </w:r>
    </w:p>
    <w:p w:rsidR="000B3441" w:rsidRPr="005A39CC" w:rsidRDefault="001B0630" w:rsidP="00772DF5">
      <w:r>
        <w:t>Sredstva u 2023</w:t>
      </w:r>
      <w:r w:rsidR="000B3441" w:rsidRPr="005A39CC">
        <w:t>. godini planirana su za financiranje rashoda za izgradnju u iznosu 11,1 milijuna kuna  kao kapitalna donacija te 100.000 kn iz vlastitih sredstava Lučke uprave za administriranje projekta.</w:t>
      </w:r>
    </w:p>
    <w:p w:rsidR="00772DF5" w:rsidRPr="005A39CC" w:rsidRDefault="000B3441" w:rsidP="00772DF5">
      <w:r w:rsidRPr="005A39CC">
        <w:t>Sredstva u 2024</w:t>
      </w:r>
      <w:r w:rsidR="00772DF5" w:rsidRPr="005A39CC">
        <w:t xml:space="preserve">. godini planirana su </w:t>
      </w:r>
      <w:r w:rsidR="003B2DCD">
        <w:t xml:space="preserve">sredstva u iznosu od 11,1 milijun kuna </w:t>
      </w:r>
      <w:r w:rsidR="00772DF5" w:rsidRPr="005A39CC">
        <w:t xml:space="preserve"> za ulaganje u izgradnju luke, što pretpostavlja pl</w:t>
      </w:r>
      <w:r w:rsidRPr="005A39CC">
        <w:t xml:space="preserve">aćanje građevinskih radova i stručnog </w:t>
      </w:r>
      <w:r w:rsidR="00772DF5" w:rsidRPr="005A39CC">
        <w:t xml:space="preserve"> nadzora</w:t>
      </w:r>
      <w:r w:rsidRPr="005A39CC">
        <w:t>.</w:t>
      </w:r>
    </w:p>
    <w:p w:rsidR="00772DF5" w:rsidRDefault="00772DF5" w:rsidP="00772DF5">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772DF5" w:rsidTr="00814AF9">
        <w:trPr>
          <w:jc w:val="center"/>
        </w:trPr>
        <w:tc>
          <w:tcPr>
            <w:tcW w:w="2245" w:type="dxa"/>
            <w:shd w:val="clear" w:color="auto" w:fill="B5C0D8"/>
          </w:tcPr>
          <w:p w:rsidR="00772DF5" w:rsidRDefault="00772DF5" w:rsidP="00814AF9">
            <w:pPr>
              <w:jc w:val="center"/>
            </w:pPr>
            <w:r>
              <w:t>Pokazatelj rezultata</w:t>
            </w:r>
          </w:p>
        </w:tc>
        <w:tc>
          <w:tcPr>
            <w:tcW w:w="2245" w:type="dxa"/>
            <w:shd w:val="clear" w:color="auto" w:fill="B5C0D8"/>
          </w:tcPr>
          <w:p w:rsidR="00772DF5" w:rsidRDefault="00772DF5" w:rsidP="00814AF9">
            <w:pPr>
              <w:pStyle w:val="CellHeader"/>
              <w:jc w:val="center"/>
            </w:pPr>
            <w:r>
              <w:rPr>
                <w:rFonts w:cs="Times New Roman"/>
              </w:rPr>
              <w:t>Definicija</w:t>
            </w:r>
          </w:p>
        </w:tc>
        <w:tc>
          <w:tcPr>
            <w:tcW w:w="918" w:type="dxa"/>
            <w:shd w:val="clear" w:color="auto" w:fill="B5C0D8"/>
          </w:tcPr>
          <w:p w:rsidR="00772DF5" w:rsidRDefault="00772DF5" w:rsidP="00814AF9">
            <w:pPr>
              <w:pStyle w:val="CellHeader"/>
              <w:jc w:val="center"/>
            </w:pPr>
            <w:r>
              <w:rPr>
                <w:rFonts w:cs="Times New Roman"/>
              </w:rPr>
              <w:t>Jedinica</w:t>
            </w:r>
          </w:p>
        </w:tc>
        <w:tc>
          <w:tcPr>
            <w:tcW w:w="918" w:type="dxa"/>
            <w:shd w:val="clear" w:color="auto" w:fill="B5C0D8"/>
          </w:tcPr>
          <w:p w:rsidR="00772DF5" w:rsidRDefault="00772DF5" w:rsidP="00814AF9">
            <w:pPr>
              <w:pStyle w:val="CellHeader"/>
              <w:jc w:val="center"/>
            </w:pPr>
            <w:r>
              <w:rPr>
                <w:rFonts w:cs="Times New Roman"/>
              </w:rPr>
              <w:t>Polazna vrijednost</w:t>
            </w:r>
          </w:p>
        </w:tc>
        <w:tc>
          <w:tcPr>
            <w:tcW w:w="918" w:type="dxa"/>
            <w:shd w:val="clear" w:color="auto" w:fill="B5C0D8"/>
          </w:tcPr>
          <w:p w:rsidR="00772DF5" w:rsidRDefault="00772DF5" w:rsidP="00814AF9">
            <w:pPr>
              <w:pStyle w:val="CellHeader"/>
              <w:jc w:val="center"/>
            </w:pPr>
            <w:r>
              <w:rPr>
                <w:rFonts w:cs="Times New Roman"/>
              </w:rPr>
              <w:t>Izvor podataka</w:t>
            </w:r>
          </w:p>
        </w:tc>
        <w:tc>
          <w:tcPr>
            <w:tcW w:w="918" w:type="dxa"/>
            <w:shd w:val="clear" w:color="auto" w:fill="B5C0D8"/>
          </w:tcPr>
          <w:p w:rsidR="00772DF5" w:rsidRDefault="00BE4321" w:rsidP="00BE4321">
            <w:pPr>
              <w:pStyle w:val="CellHeader"/>
              <w:jc w:val="center"/>
            </w:pPr>
            <w:r>
              <w:rPr>
                <w:rFonts w:cs="Times New Roman"/>
              </w:rPr>
              <w:t>Ciljana vrijednost (2022</w:t>
            </w:r>
          </w:p>
        </w:tc>
        <w:tc>
          <w:tcPr>
            <w:tcW w:w="918" w:type="dxa"/>
            <w:shd w:val="clear" w:color="auto" w:fill="B5C0D8"/>
          </w:tcPr>
          <w:p w:rsidR="00772DF5" w:rsidRDefault="00BE4321" w:rsidP="00814AF9">
            <w:pPr>
              <w:pStyle w:val="CellHeader"/>
              <w:jc w:val="center"/>
            </w:pPr>
            <w:r>
              <w:rPr>
                <w:rFonts w:cs="Times New Roman"/>
              </w:rPr>
              <w:t>Ciljana vrijednost (2023</w:t>
            </w:r>
            <w:r w:rsidR="00772DF5">
              <w:rPr>
                <w:rFonts w:cs="Times New Roman"/>
              </w:rPr>
              <w:t>.)</w:t>
            </w:r>
          </w:p>
        </w:tc>
        <w:tc>
          <w:tcPr>
            <w:tcW w:w="918" w:type="dxa"/>
            <w:shd w:val="clear" w:color="auto" w:fill="B5C0D8"/>
          </w:tcPr>
          <w:p w:rsidR="00772DF5" w:rsidRDefault="00BE4321" w:rsidP="00814AF9">
            <w:pPr>
              <w:pStyle w:val="CellHeader"/>
              <w:jc w:val="center"/>
            </w:pPr>
            <w:r>
              <w:rPr>
                <w:rFonts w:cs="Times New Roman"/>
              </w:rPr>
              <w:t>Ciljana vrijednost (2024</w:t>
            </w:r>
            <w:r w:rsidR="00772DF5">
              <w:rPr>
                <w:rFonts w:cs="Times New Roman"/>
              </w:rPr>
              <w:t>.)</w:t>
            </w:r>
          </w:p>
        </w:tc>
      </w:tr>
      <w:tr w:rsidR="00772DF5" w:rsidTr="00814AF9">
        <w:trPr>
          <w:jc w:val="center"/>
        </w:trPr>
        <w:tc>
          <w:tcPr>
            <w:tcW w:w="2245" w:type="dxa"/>
            <w:vAlign w:val="top"/>
          </w:tcPr>
          <w:p w:rsidR="00772DF5" w:rsidRDefault="00772DF5" w:rsidP="00814AF9">
            <w:pPr>
              <w:pStyle w:val="CellColumn"/>
              <w:jc w:val="left"/>
            </w:pPr>
            <w:r>
              <w:rPr>
                <w:rFonts w:cs="Times New Roman"/>
              </w:rPr>
              <w:t>Stupanj izgrađenosti I faze projekta koja se odnosi na uređenje primarnog lukobrana, operativne obale, prometnih površina i instalacija u zaleđu obalnog zida</w:t>
            </w:r>
          </w:p>
        </w:tc>
        <w:tc>
          <w:tcPr>
            <w:tcW w:w="2245" w:type="dxa"/>
            <w:vAlign w:val="top"/>
          </w:tcPr>
          <w:p w:rsidR="00772DF5" w:rsidRDefault="00772DF5" w:rsidP="00814AF9">
            <w:pPr>
              <w:pStyle w:val="CellColumn"/>
              <w:jc w:val="left"/>
            </w:pPr>
            <w:r>
              <w:rPr>
                <w:rFonts w:cs="Times New Roman"/>
              </w:rPr>
              <w:t>Realizacija izgradnje I faze ribarske luke koja se odnosi na: uređenje primarnog lukobrana, operativne obale i prometnih površina kao i instalacija u zaleđu obalnog zida, u cilju povećanja operativnih površina i proširenja prihvatnih kapaciteta brodova</w:t>
            </w:r>
          </w:p>
        </w:tc>
        <w:tc>
          <w:tcPr>
            <w:tcW w:w="918" w:type="dxa"/>
          </w:tcPr>
          <w:p w:rsidR="00772DF5" w:rsidRDefault="00772DF5" w:rsidP="00814AF9">
            <w:pPr>
              <w:jc w:val="center"/>
            </w:pPr>
            <w:r>
              <w:t>%</w:t>
            </w:r>
          </w:p>
        </w:tc>
        <w:tc>
          <w:tcPr>
            <w:tcW w:w="918" w:type="dxa"/>
          </w:tcPr>
          <w:p w:rsidR="00772DF5" w:rsidRDefault="00772DF5" w:rsidP="00814AF9">
            <w:pPr>
              <w:jc w:val="center"/>
            </w:pPr>
            <w:r>
              <w:t>0</w:t>
            </w:r>
          </w:p>
        </w:tc>
        <w:tc>
          <w:tcPr>
            <w:tcW w:w="918" w:type="dxa"/>
          </w:tcPr>
          <w:p w:rsidR="00772DF5" w:rsidRDefault="00772DF5" w:rsidP="00814AF9">
            <w:pPr>
              <w:pStyle w:val="CellColumn"/>
              <w:jc w:val="center"/>
            </w:pPr>
            <w:r>
              <w:rPr>
                <w:rFonts w:cs="Times New Roman"/>
              </w:rPr>
              <w:t>Lučka uprava Split</w:t>
            </w:r>
          </w:p>
        </w:tc>
        <w:tc>
          <w:tcPr>
            <w:tcW w:w="918" w:type="dxa"/>
          </w:tcPr>
          <w:p w:rsidR="00772DF5" w:rsidRPr="005A39CC" w:rsidRDefault="00BE4321" w:rsidP="007835B4">
            <w:pPr>
              <w:jc w:val="center"/>
            </w:pPr>
            <w:r w:rsidRPr="005A39CC">
              <w:t>3</w:t>
            </w:r>
            <w:r w:rsidR="007835B4">
              <w:t>0</w:t>
            </w:r>
          </w:p>
        </w:tc>
        <w:tc>
          <w:tcPr>
            <w:tcW w:w="918" w:type="dxa"/>
          </w:tcPr>
          <w:p w:rsidR="00772DF5" w:rsidRPr="005A39CC" w:rsidRDefault="007835B4" w:rsidP="00814AF9">
            <w:pPr>
              <w:jc w:val="center"/>
            </w:pPr>
            <w:r>
              <w:t>60</w:t>
            </w:r>
          </w:p>
        </w:tc>
        <w:tc>
          <w:tcPr>
            <w:tcW w:w="918" w:type="dxa"/>
          </w:tcPr>
          <w:p w:rsidR="00772DF5" w:rsidRPr="005A39CC" w:rsidRDefault="00E27A45" w:rsidP="007835B4">
            <w:pPr>
              <w:jc w:val="center"/>
            </w:pPr>
            <w:r>
              <w:t>9</w:t>
            </w:r>
            <w:r w:rsidR="007835B4">
              <w:t>0</w:t>
            </w:r>
          </w:p>
        </w:tc>
      </w:tr>
    </w:tbl>
    <w:p w:rsidR="00772DF5" w:rsidRDefault="00772DF5" w:rsidP="00772DF5">
      <w:pPr>
        <w:jc w:val="left"/>
      </w:pPr>
    </w:p>
    <w:p w:rsidR="00772DF5" w:rsidRDefault="00772DF5" w:rsidP="00772DF5">
      <w:pPr>
        <w:pStyle w:val="Naslov3"/>
      </w:pPr>
      <w:r>
        <w:rPr>
          <w:rFonts w:cs="Times New Roman"/>
        </w:rPr>
        <w:t>3116 RAZVOJ SUSTAVA POMORSKOG PROMETA, POMORSKOG DOBRA I LUKA, TE ZAŠTITA OKOLIŠA OD ONEČIŠĆENJA S POMORSKIH OBJEKATA</w:t>
      </w:r>
    </w:p>
    <w:tbl>
      <w:tblPr>
        <w:tblStyle w:val="StilTablice"/>
        <w:tblW w:w="10206" w:type="dxa"/>
        <w:jc w:val="center"/>
        <w:tblLook w:val="04A0" w:firstRow="1" w:lastRow="0" w:firstColumn="1" w:lastColumn="0" w:noHBand="0" w:noVBand="1"/>
      </w:tblPr>
      <w:tblGrid>
        <w:gridCol w:w="1455"/>
        <w:gridCol w:w="1573"/>
        <w:gridCol w:w="1552"/>
        <w:gridCol w:w="1552"/>
        <w:gridCol w:w="1552"/>
        <w:gridCol w:w="1552"/>
        <w:gridCol w:w="970"/>
      </w:tblGrid>
      <w:tr w:rsidR="00415956" w:rsidTr="00814AF9">
        <w:trPr>
          <w:jc w:val="center"/>
        </w:trPr>
        <w:tc>
          <w:tcPr>
            <w:tcW w:w="1530" w:type="dxa"/>
            <w:shd w:val="clear" w:color="auto" w:fill="B5C0D8"/>
          </w:tcPr>
          <w:p w:rsidR="00772DF5" w:rsidRDefault="00772DF5" w:rsidP="00814AF9">
            <w:pPr>
              <w:pStyle w:val="CellHeader"/>
            </w:pPr>
          </w:p>
        </w:tc>
        <w:tc>
          <w:tcPr>
            <w:tcW w:w="1632" w:type="dxa"/>
            <w:shd w:val="clear" w:color="auto" w:fill="B5C0D8"/>
          </w:tcPr>
          <w:p w:rsidR="00772DF5" w:rsidRDefault="00772DF5" w:rsidP="00814AF9">
            <w:pPr>
              <w:pStyle w:val="CellHeader"/>
            </w:pPr>
            <w:r>
              <w:rPr>
                <w:rFonts w:cs="Times New Roman"/>
              </w:rPr>
              <w:t xml:space="preserve">Izvršenje </w:t>
            </w:r>
            <w:r w:rsidR="00415956">
              <w:rPr>
                <w:rFonts w:cs="Times New Roman"/>
              </w:rPr>
              <w:t>2020</w:t>
            </w:r>
            <w:r>
              <w:rPr>
                <w:rFonts w:cs="Times New Roman"/>
              </w:rPr>
              <w:t>.</w:t>
            </w:r>
          </w:p>
        </w:tc>
        <w:tc>
          <w:tcPr>
            <w:tcW w:w="1632" w:type="dxa"/>
            <w:shd w:val="clear" w:color="auto" w:fill="B5C0D8"/>
          </w:tcPr>
          <w:p w:rsidR="00772DF5" w:rsidRDefault="00772DF5" w:rsidP="00F225D3">
            <w:pPr>
              <w:pStyle w:val="CellHeader"/>
            </w:pPr>
            <w:r>
              <w:rPr>
                <w:rFonts w:cs="Times New Roman"/>
              </w:rPr>
              <w:t>Plan 202</w:t>
            </w:r>
            <w:r w:rsidR="00F225D3">
              <w:rPr>
                <w:rFonts w:cs="Times New Roman"/>
              </w:rPr>
              <w:t>1</w:t>
            </w:r>
            <w:r>
              <w:rPr>
                <w:rFonts w:cs="Times New Roman"/>
              </w:rPr>
              <w:t>.</w:t>
            </w:r>
          </w:p>
        </w:tc>
        <w:tc>
          <w:tcPr>
            <w:tcW w:w="1632" w:type="dxa"/>
            <w:shd w:val="clear" w:color="auto" w:fill="B5C0D8"/>
          </w:tcPr>
          <w:p w:rsidR="00772DF5" w:rsidRDefault="00772DF5" w:rsidP="00F225D3">
            <w:pPr>
              <w:pStyle w:val="CellHeader"/>
            </w:pPr>
            <w:r>
              <w:rPr>
                <w:rFonts w:cs="Times New Roman"/>
              </w:rPr>
              <w:t>Plan 202</w:t>
            </w:r>
            <w:r w:rsidR="00F225D3">
              <w:rPr>
                <w:rFonts w:cs="Times New Roman"/>
              </w:rPr>
              <w:t>2</w:t>
            </w:r>
            <w:r>
              <w:rPr>
                <w:rFonts w:cs="Times New Roman"/>
              </w:rPr>
              <w:t>.</w:t>
            </w:r>
          </w:p>
        </w:tc>
        <w:tc>
          <w:tcPr>
            <w:tcW w:w="1632" w:type="dxa"/>
            <w:shd w:val="clear" w:color="auto" w:fill="B5C0D8"/>
          </w:tcPr>
          <w:p w:rsidR="00772DF5" w:rsidRDefault="00F225D3" w:rsidP="00814AF9">
            <w:pPr>
              <w:pStyle w:val="CellHeader"/>
            </w:pPr>
            <w:r>
              <w:rPr>
                <w:rFonts w:cs="Times New Roman"/>
              </w:rPr>
              <w:t>Plan 2023</w:t>
            </w:r>
            <w:r w:rsidR="00772DF5">
              <w:rPr>
                <w:rFonts w:cs="Times New Roman"/>
              </w:rPr>
              <w:t>.</w:t>
            </w:r>
          </w:p>
        </w:tc>
        <w:tc>
          <w:tcPr>
            <w:tcW w:w="1632" w:type="dxa"/>
            <w:shd w:val="clear" w:color="auto" w:fill="B5C0D8"/>
          </w:tcPr>
          <w:p w:rsidR="00772DF5" w:rsidRDefault="00F225D3" w:rsidP="00814AF9">
            <w:pPr>
              <w:pStyle w:val="CellHeader"/>
            </w:pPr>
            <w:r>
              <w:rPr>
                <w:rFonts w:cs="Times New Roman"/>
              </w:rPr>
              <w:t>Plan 2024</w:t>
            </w:r>
            <w:r w:rsidR="00772DF5">
              <w:rPr>
                <w:rFonts w:cs="Times New Roman"/>
              </w:rPr>
              <w:t>.</w:t>
            </w:r>
          </w:p>
        </w:tc>
        <w:tc>
          <w:tcPr>
            <w:tcW w:w="510" w:type="dxa"/>
            <w:shd w:val="clear" w:color="auto" w:fill="B5C0D8"/>
          </w:tcPr>
          <w:p w:rsidR="00772DF5" w:rsidRDefault="007924BC" w:rsidP="00814AF9">
            <w:pPr>
              <w:pStyle w:val="CellHeader"/>
              <w:jc w:val="center"/>
            </w:pPr>
            <w:r>
              <w:rPr>
                <w:rFonts w:cs="Times New Roman"/>
              </w:rPr>
              <w:t>Indeks 2022/2021</w:t>
            </w:r>
          </w:p>
        </w:tc>
      </w:tr>
      <w:tr w:rsidR="00415956" w:rsidTr="00814AF9">
        <w:trPr>
          <w:jc w:val="center"/>
        </w:trPr>
        <w:tc>
          <w:tcPr>
            <w:tcW w:w="1530" w:type="dxa"/>
            <w:vAlign w:val="top"/>
          </w:tcPr>
          <w:p w:rsidR="00772DF5" w:rsidRDefault="00772DF5" w:rsidP="00814AF9">
            <w:pPr>
              <w:pStyle w:val="CellColumn"/>
              <w:jc w:val="left"/>
            </w:pPr>
            <w:r>
              <w:rPr>
                <w:rFonts w:cs="Times New Roman"/>
              </w:rPr>
              <w:t>3116</w:t>
            </w:r>
          </w:p>
        </w:tc>
        <w:tc>
          <w:tcPr>
            <w:tcW w:w="1632" w:type="dxa"/>
            <w:vAlign w:val="top"/>
          </w:tcPr>
          <w:p w:rsidR="00772DF5" w:rsidRDefault="00772DF5" w:rsidP="00814AF9">
            <w:pPr>
              <w:jc w:val="right"/>
            </w:pPr>
          </w:p>
        </w:tc>
        <w:tc>
          <w:tcPr>
            <w:tcW w:w="1632" w:type="dxa"/>
            <w:vAlign w:val="top"/>
          </w:tcPr>
          <w:p w:rsidR="00772DF5" w:rsidRDefault="00772DF5" w:rsidP="00814AF9">
            <w:pPr>
              <w:jc w:val="right"/>
            </w:pPr>
          </w:p>
        </w:tc>
        <w:tc>
          <w:tcPr>
            <w:tcW w:w="1632" w:type="dxa"/>
            <w:vAlign w:val="top"/>
          </w:tcPr>
          <w:p w:rsidR="00772DF5" w:rsidRDefault="00772DF5" w:rsidP="00814AF9">
            <w:pPr>
              <w:jc w:val="right"/>
            </w:pPr>
          </w:p>
        </w:tc>
        <w:tc>
          <w:tcPr>
            <w:tcW w:w="1632" w:type="dxa"/>
            <w:vAlign w:val="top"/>
          </w:tcPr>
          <w:p w:rsidR="00772DF5" w:rsidRDefault="00772DF5" w:rsidP="00814AF9">
            <w:pPr>
              <w:jc w:val="right"/>
            </w:pPr>
          </w:p>
        </w:tc>
        <w:tc>
          <w:tcPr>
            <w:tcW w:w="1632" w:type="dxa"/>
            <w:vAlign w:val="top"/>
          </w:tcPr>
          <w:p w:rsidR="00772DF5" w:rsidRDefault="00772DF5" w:rsidP="00814AF9">
            <w:pPr>
              <w:jc w:val="right"/>
            </w:pPr>
          </w:p>
        </w:tc>
        <w:tc>
          <w:tcPr>
            <w:tcW w:w="510" w:type="dxa"/>
            <w:vAlign w:val="top"/>
          </w:tcPr>
          <w:p w:rsidR="00772DF5" w:rsidRDefault="00772DF5" w:rsidP="00814AF9">
            <w:pPr>
              <w:jc w:val="right"/>
            </w:pPr>
          </w:p>
        </w:tc>
      </w:tr>
    </w:tbl>
    <w:p w:rsidR="00772DF5" w:rsidRDefault="00772DF5" w:rsidP="00772DF5">
      <w:pPr>
        <w:jc w:val="left"/>
      </w:pPr>
    </w:p>
    <w:p w:rsidR="001616E1" w:rsidRDefault="001616E1" w:rsidP="00D97A46">
      <w:pPr>
        <w:pStyle w:val="Naslov8"/>
        <w:jc w:val="left"/>
      </w:pPr>
    </w:p>
    <w:p w:rsidR="001616E1" w:rsidRDefault="001616E1" w:rsidP="00D97A46">
      <w:pPr>
        <w:pStyle w:val="Naslov8"/>
        <w:jc w:val="left"/>
      </w:pPr>
    </w:p>
    <w:p w:rsidR="001616E1" w:rsidRDefault="001616E1" w:rsidP="00D97A46">
      <w:pPr>
        <w:pStyle w:val="Naslov8"/>
        <w:jc w:val="left"/>
      </w:pPr>
    </w:p>
    <w:p w:rsidR="001616E1" w:rsidRDefault="001616E1" w:rsidP="00D97A46">
      <w:pPr>
        <w:pStyle w:val="Naslov8"/>
        <w:jc w:val="left"/>
      </w:pPr>
    </w:p>
    <w:p w:rsidR="001616E1" w:rsidRPr="001616E1" w:rsidRDefault="001616E1" w:rsidP="001616E1"/>
    <w:p w:rsidR="001616E1" w:rsidRDefault="001616E1" w:rsidP="00D97A46">
      <w:pPr>
        <w:pStyle w:val="Naslov8"/>
        <w:jc w:val="left"/>
      </w:pPr>
    </w:p>
    <w:p w:rsidR="001616E1" w:rsidRDefault="00772DF5" w:rsidP="001616E1">
      <w:pPr>
        <w:pStyle w:val="Naslov8"/>
        <w:jc w:val="left"/>
      </w:pPr>
      <w:r>
        <w:t>Cilj 1. Unaprijediti sustav pomorskog prometa te učinkovito i sustavno upravljati pomorskim dobrom</w:t>
      </w:r>
    </w:p>
    <w:p w:rsidR="001616E1" w:rsidRPr="007D2E12" w:rsidRDefault="001616E1" w:rsidP="00772DF5"/>
    <w:p w:rsidR="00772DF5" w:rsidRDefault="00772DF5" w:rsidP="00772DF5">
      <w:pPr>
        <w:pStyle w:val="Naslov8"/>
        <w:jc w:val="left"/>
      </w:pPr>
      <w:r>
        <w:t>Pokazatelji učinka</w:t>
      </w:r>
    </w:p>
    <w:tbl>
      <w:tblPr>
        <w:tblStyle w:val="StilTablice"/>
        <w:tblW w:w="10206" w:type="dxa"/>
        <w:jc w:val="center"/>
        <w:tblLook w:val="04A0" w:firstRow="1" w:lastRow="0" w:firstColumn="1" w:lastColumn="0" w:noHBand="0" w:noVBand="1"/>
      </w:tblPr>
      <w:tblGrid>
        <w:gridCol w:w="2260"/>
        <w:gridCol w:w="2260"/>
        <w:gridCol w:w="1066"/>
        <w:gridCol w:w="924"/>
        <w:gridCol w:w="924"/>
        <w:gridCol w:w="924"/>
        <w:gridCol w:w="924"/>
        <w:gridCol w:w="924"/>
      </w:tblGrid>
      <w:tr w:rsidR="00772DF5" w:rsidTr="00814AF9">
        <w:trPr>
          <w:jc w:val="center"/>
        </w:trPr>
        <w:tc>
          <w:tcPr>
            <w:tcW w:w="2245" w:type="dxa"/>
            <w:shd w:val="clear" w:color="auto" w:fill="B5C0D8"/>
          </w:tcPr>
          <w:p w:rsidR="00772DF5" w:rsidRDefault="00772DF5" w:rsidP="00814AF9">
            <w:pPr>
              <w:jc w:val="center"/>
            </w:pPr>
            <w:r>
              <w:t>Pokazatelj učinka</w:t>
            </w:r>
          </w:p>
        </w:tc>
        <w:tc>
          <w:tcPr>
            <w:tcW w:w="2245" w:type="dxa"/>
            <w:shd w:val="clear" w:color="auto" w:fill="B5C0D8"/>
          </w:tcPr>
          <w:p w:rsidR="00772DF5" w:rsidRDefault="00772DF5" w:rsidP="00814AF9">
            <w:pPr>
              <w:pStyle w:val="CellHeader"/>
              <w:jc w:val="center"/>
            </w:pPr>
            <w:r>
              <w:rPr>
                <w:rFonts w:cs="Times New Roman"/>
              </w:rPr>
              <w:t>Definicija</w:t>
            </w:r>
          </w:p>
        </w:tc>
        <w:tc>
          <w:tcPr>
            <w:tcW w:w="918" w:type="dxa"/>
            <w:shd w:val="clear" w:color="auto" w:fill="B5C0D8"/>
          </w:tcPr>
          <w:p w:rsidR="00772DF5" w:rsidRDefault="00772DF5" w:rsidP="00814AF9">
            <w:pPr>
              <w:pStyle w:val="CellHeader"/>
              <w:jc w:val="center"/>
            </w:pPr>
            <w:r>
              <w:rPr>
                <w:rFonts w:cs="Times New Roman"/>
              </w:rPr>
              <w:t>Jedinica</w:t>
            </w:r>
          </w:p>
        </w:tc>
        <w:tc>
          <w:tcPr>
            <w:tcW w:w="918" w:type="dxa"/>
            <w:shd w:val="clear" w:color="auto" w:fill="B5C0D8"/>
          </w:tcPr>
          <w:p w:rsidR="00772DF5" w:rsidRDefault="00772DF5" w:rsidP="00814AF9">
            <w:pPr>
              <w:pStyle w:val="CellHeader"/>
              <w:jc w:val="center"/>
            </w:pPr>
            <w:r>
              <w:rPr>
                <w:rFonts w:cs="Times New Roman"/>
              </w:rPr>
              <w:t>Polazna vrijednost</w:t>
            </w:r>
          </w:p>
        </w:tc>
        <w:tc>
          <w:tcPr>
            <w:tcW w:w="918" w:type="dxa"/>
            <w:shd w:val="clear" w:color="auto" w:fill="B5C0D8"/>
          </w:tcPr>
          <w:p w:rsidR="00772DF5" w:rsidRDefault="00772DF5" w:rsidP="00814AF9">
            <w:pPr>
              <w:pStyle w:val="CellHeader"/>
              <w:jc w:val="center"/>
            </w:pPr>
            <w:r>
              <w:rPr>
                <w:rFonts w:cs="Times New Roman"/>
              </w:rPr>
              <w:t>Izvor podataka</w:t>
            </w:r>
          </w:p>
        </w:tc>
        <w:tc>
          <w:tcPr>
            <w:tcW w:w="918" w:type="dxa"/>
            <w:shd w:val="clear" w:color="auto" w:fill="B5C0D8"/>
          </w:tcPr>
          <w:p w:rsidR="00772DF5" w:rsidRDefault="00F225D3" w:rsidP="00814AF9">
            <w:pPr>
              <w:pStyle w:val="CellHeader"/>
              <w:jc w:val="center"/>
            </w:pPr>
            <w:r>
              <w:rPr>
                <w:rFonts w:cs="Times New Roman"/>
              </w:rPr>
              <w:t>Ciljana vrijednost (2022</w:t>
            </w:r>
            <w:r w:rsidR="00772DF5">
              <w:rPr>
                <w:rFonts w:cs="Times New Roman"/>
              </w:rPr>
              <w:t>.)</w:t>
            </w:r>
          </w:p>
        </w:tc>
        <w:tc>
          <w:tcPr>
            <w:tcW w:w="918" w:type="dxa"/>
            <w:shd w:val="clear" w:color="auto" w:fill="B5C0D8"/>
          </w:tcPr>
          <w:p w:rsidR="00772DF5" w:rsidRDefault="00F225D3" w:rsidP="00814AF9">
            <w:pPr>
              <w:pStyle w:val="CellHeader"/>
              <w:jc w:val="center"/>
            </w:pPr>
            <w:r>
              <w:rPr>
                <w:rFonts w:cs="Times New Roman"/>
              </w:rPr>
              <w:t>Ciljana vrijednost (2023</w:t>
            </w:r>
            <w:r w:rsidR="00772DF5">
              <w:rPr>
                <w:rFonts w:cs="Times New Roman"/>
              </w:rPr>
              <w:t>.)</w:t>
            </w:r>
          </w:p>
        </w:tc>
        <w:tc>
          <w:tcPr>
            <w:tcW w:w="918" w:type="dxa"/>
            <w:shd w:val="clear" w:color="auto" w:fill="B5C0D8"/>
          </w:tcPr>
          <w:p w:rsidR="00772DF5" w:rsidRDefault="00F225D3" w:rsidP="00814AF9">
            <w:pPr>
              <w:pStyle w:val="CellHeader"/>
              <w:jc w:val="center"/>
            </w:pPr>
            <w:r>
              <w:rPr>
                <w:rFonts w:cs="Times New Roman"/>
              </w:rPr>
              <w:t>Ciljana vrijednost (2024</w:t>
            </w:r>
            <w:r w:rsidR="00772DF5">
              <w:rPr>
                <w:rFonts w:cs="Times New Roman"/>
              </w:rPr>
              <w:t>.)</w:t>
            </w:r>
          </w:p>
        </w:tc>
      </w:tr>
      <w:tr w:rsidR="00772DF5" w:rsidTr="00814AF9">
        <w:trPr>
          <w:jc w:val="center"/>
        </w:trPr>
        <w:tc>
          <w:tcPr>
            <w:tcW w:w="2245" w:type="dxa"/>
            <w:vAlign w:val="top"/>
          </w:tcPr>
          <w:p w:rsidR="00772DF5" w:rsidRDefault="00772DF5" w:rsidP="00814AF9">
            <w:pPr>
              <w:pStyle w:val="CellColumn"/>
              <w:jc w:val="left"/>
            </w:pPr>
            <w:r>
              <w:rPr>
                <w:rFonts w:cs="Times New Roman"/>
              </w:rPr>
              <w:t>Povećanje prometa putnika</w:t>
            </w:r>
          </w:p>
        </w:tc>
        <w:tc>
          <w:tcPr>
            <w:tcW w:w="2245" w:type="dxa"/>
            <w:vAlign w:val="top"/>
          </w:tcPr>
          <w:p w:rsidR="00772DF5" w:rsidRDefault="00772DF5" w:rsidP="00814AF9">
            <w:pPr>
              <w:pStyle w:val="CellColumn"/>
              <w:jc w:val="left"/>
            </w:pPr>
            <w:r>
              <w:rPr>
                <w:rFonts w:cs="Times New Roman"/>
              </w:rPr>
              <w:t>Održivost konstantnog rasta prometa i kvalitete pružanja lučkih usluga.</w:t>
            </w:r>
          </w:p>
        </w:tc>
        <w:tc>
          <w:tcPr>
            <w:tcW w:w="918" w:type="dxa"/>
          </w:tcPr>
          <w:p w:rsidR="00772DF5" w:rsidRDefault="00772DF5" w:rsidP="00814AF9">
            <w:pPr>
              <w:jc w:val="center"/>
            </w:pPr>
            <w:r>
              <w:t>broj (u milijunima)</w:t>
            </w:r>
          </w:p>
        </w:tc>
        <w:tc>
          <w:tcPr>
            <w:tcW w:w="918" w:type="dxa"/>
          </w:tcPr>
          <w:p w:rsidR="00772DF5" w:rsidRDefault="00772DF5" w:rsidP="00814AF9">
            <w:pPr>
              <w:jc w:val="center"/>
            </w:pPr>
            <w:r>
              <w:t>2.8</w:t>
            </w:r>
          </w:p>
        </w:tc>
        <w:tc>
          <w:tcPr>
            <w:tcW w:w="918" w:type="dxa"/>
          </w:tcPr>
          <w:p w:rsidR="00772DF5" w:rsidRDefault="00772DF5" w:rsidP="00814AF9">
            <w:pPr>
              <w:pStyle w:val="CellColumn"/>
              <w:jc w:val="center"/>
            </w:pPr>
            <w:r>
              <w:rPr>
                <w:rFonts w:cs="Times New Roman"/>
              </w:rPr>
              <w:t>Lučka uprava Split</w:t>
            </w:r>
          </w:p>
        </w:tc>
        <w:tc>
          <w:tcPr>
            <w:tcW w:w="918" w:type="dxa"/>
          </w:tcPr>
          <w:p w:rsidR="00772DF5" w:rsidRDefault="00772DF5" w:rsidP="00814AF9">
            <w:pPr>
              <w:jc w:val="center"/>
            </w:pPr>
            <w:r>
              <w:t>4.5</w:t>
            </w:r>
          </w:p>
        </w:tc>
        <w:tc>
          <w:tcPr>
            <w:tcW w:w="918" w:type="dxa"/>
          </w:tcPr>
          <w:p w:rsidR="00772DF5" w:rsidRDefault="00772DF5" w:rsidP="00814AF9">
            <w:pPr>
              <w:jc w:val="center"/>
            </w:pPr>
            <w:r>
              <w:t>5.5</w:t>
            </w:r>
          </w:p>
        </w:tc>
        <w:tc>
          <w:tcPr>
            <w:tcW w:w="918" w:type="dxa"/>
          </w:tcPr>
          <w:p w:rsidR="00772DF5" w:rsidRDefault="00772DF5" w:rsidP="00814AF9">
            <w:pPr>
              <w:jc w:val="center"/>
            </w:pPr>
            <w:r>
              <w:t>5.5</w:t>
            </w:r>
          </w:p>
        </w:tc>
      </w:tr>
    </w:tbl>
    <w:p w:rsidR="00772DF5" w:rsidRDefault="00772DF5" w:rsidP="00772DF5">
      <w:pPr>
        <w:jc w:val="left"/>
      </w:pPr>
    </w:p>
    <w:p w:rsidR="00772DF5" w:rsidRDefault="00772DF5" w:rsidP="00772DF5">
      <w:pPr>
        <w:pStyle w:val="Naslov4"/>
      </w:pPr>
      <w:r>
        <w:t>A754070 ADMINISTRACIJA I UPRAVLJANJE</w:t>
      </w:r>
    </w:p>
    <w:p w:rsidR="00772DF5" w:rsidRDefault="00772DF5" w:rsidP="00772DF5">
      <w:pPr>
        <w:pStyle w:val="Naslov8"/>
        <w:jc w:val="left"/>
      </w:pPr>
      <w:r>
        <w:t>Zakonske i druge pravne osnove</w:t>
      </w:r>
    </w:p>
    <w:p w:rsidR="00772DF5" w:rsidRDefault="00772DF5" w:rsidP="00772DF5">
      <w:r>
        <w:t xml:space="preserve">- Zakon o pomorskom dobru i morskim lukama, članci 50. 60., 61. i 62. </w:t>
      </w:r>
    </w:p>
    <w:p w:rsidR="00772DF5" w:rsidRDefault="00772DF5" w:rsidP="00772DF5">
      <w:r>
        <w:t xml:space="preserve">- Odluka o osnivanju od 24.04.1997. </w:t>
      </w:r>
    </w:p>
    <w:p w:rsidR="00772DF5" w:rsidRDefault="00772DF5" w:rsidP="00772DF5">
      <w:r>
        <w:t>- Statut Lučke uprave Split od 24.07.1997., s izmjenama</w:t>
      </w:r>
    </w:p>
    <w:tbl>
      <w:tblPr>
        <w:tblStyle w:val="StilTablice"/>
        <w:tblW w:w="10206" w:type="dxa"/>
        <w:jc w:val="center"/>
        <w:tblLook w:val="04A0" w:firstRow="1" w:lastRow="0" w:firstColumn="1" w:lastColumn="0" w:noHBand="0" w:noVBand="1"/>
      </w:tblPr>
      <w:tblGrid>
        <w:gridCol w:w="1479"/>
        <w:gridCol w:w="1569"/>
        <w:gridCol w:w="1547"/>
        <w:gridCol w:w="1547"/>
        <w:gridCol w:w="1547"/>
        <w:gridCol w:w="1547"/>
        <w:gridCol w:w="970"/>
      </w:tblGrid>
      <w:tr w:rsidR="00B011CC" w:rsidTr="00814AF9">
        <w:trPr>
          <w:jc w:val="center"/>
        </w:trPr>
        <w:tc>
          <w:tcPr>
            <w:tcW w:w="1530" w:type="dxa"/>
            <w:shd w:val="clear" w:color="auto" w:fill="B5C0D8"/>
          </w:tcPr>
          <w:p w:rsidR="00772DF5" w:rsidRDefault="00772DF5" w:rsidP="00814AF9">
            <w:pPr>
              <w:pStyle w:val="CellHeader"/>
              <w:jc w:val="center"/>
            </w:pPr>
            <w:r>
              <w:rPr>
                <w:rFonts w:cs="Times New Roman"/>
              </w:rPr>
              <w:t>Naziv aktivnosti</w:t>
            </w:r>
          </w:p>
        </w:tc>
        <w:tc>
          <w:tcPr>
            <w:tcW w:w="1632" w:type="dxa"/>
            <w:shd w:val="clear" w:color="auto" w:fill="B5C0D8"/>
          </w:tcPr>
          <w:p w:rsidR="00772DF5" w:rsidRDefault="00B011CC" w:rsidP="00814AF9">
            <w:pPr>
              <w:pStyle w:val="CellHeader"/>
              <w:jc w:val="center"/>
            </w:pPr>
            <w:r>
              <w:rPr>
                <w:rFonts w:cs="Times New Roman"/>
              </w:rPr>
              <w:t>Izvršenje 2020</w:t>
            </w:r>
            <w:r w:rsidR="00772DF5">
              <w:rPr>
                <w:rFonts w:cs="Times New Roman"/>
              </w:rPr>
              <w:t>.</w:t>
            </w:r>
          </w:p>
        </w:tc>
        <w:tc>
          <w:tcPr>
            <w:tcW w:w="1632" w:type="dxa"/>
            <w:shd w:val="clear" w:color="auto" w:fill="B5C0D8"/>
          </w:tcPr>
          <w:p w:rsidR="00772DF5" w:rsidRDefault="00B011CC" w:rsidP="00814AF9">
            <w:pPr>
              <w:pStyle w:val="CellHeader"/>
              <w:jc w:val="center"/>
            </w:pPr>
            <w:r>
              <w:rPr>
                <w:rFonts w:cs="Times New Roman"/>
              </w:rPr>
              <w:t>Plan 2021</w:t>
            </w:r>
            <w:r w:rsidR="00772DF5">
              <w:rPr>
                <w:rFonts w:cs="Times New Roman"/>
              </w:rPr>
              <w:t>.</w:t>
            </w:r>
          </w:p>
        </w:tc>
        <w:tc>
          <w:tcPr>
            <w:tcW w:w="1632" w:type="dxa"/>
            <w:shd w:val="clear" w:color="auto" w:fill="B5C0D8"/>
          </w:tcPr>
          <w:p w:rsidR="00772DF5" w:rsidRDefault="00B011CC" w:rsidP="00814AF9">
            <w:pPr>
              <w:pStyle w:val="CellHeader"/>
              <w:jc w:val="center"/>
            </w:pPr>
            <w:r>
              <w:rPr>
                <w:rFonts w:cs="Times New Roman"/>
              </w:rPr>
              <w:t>Plan 2022</w:t>
            </w:r>
            <w:r w:rsidR="00772DF5">
              <w:rPr>
                <w:rFonts w:cs="Times New Roman"/>
              </w:rPr>
              <w:t>.</w:t>
            </w:r>
          </w:p>
        </w:tc>
        <w:tc>
          <w:tcPr>
            <w:tcW w:w="1632" w:type="dxa"/>
            <w:shd w:val="clear" w:color="auto" w:fill="B5C0D8"/>
          </w:tcPr>
          <w:p w:rsidR="00772DF5" w:rsidRDefault="00B011CC" w:rsidP="00814AF9">
            <w:pPr>
              <w:pStyle w:val="CellHeader"/>
              <w:jc w:val="center"/>
            </w:pPr>
            <w:r>
              <w:rPr>
                <w:rFonts w:cs="Times New Roman"/>
              </w:rPr>
              <w:t>Plan 2023</w:t>
            </w:r>
            <w:r w:rsidR="00772DF5">
              <w:rPr>
                <w:rFonts w:cs="Times New Roman"/>
              </w:rPr>
              <w:t>.</w:t>
            </w:r>
          </w:p>
        </w:tc>
        <w:tc>
          <w:tcPr>
            <w:tcW w:w="1632" w:type="dxa"/>
            <w:shd w:val="clear" w:color="auto" w:fill="B5C0D8"/>
          </w:tcPr>
          <w:p w:rsidR="00772DF5" w:rsidRDefault="00772DF5" w:rsidP="00B011CC">
            <w:pPr>
              <w:pStyle w:val="CellHeader"/>
              <w:jc w:val="center"/>
            </w:pPr>
            <w:r>
              <w:rPr>
                <w:rFonts w:cs="Times New Roman"/>
              </w:rPr>
              <w:t>Plan 202</w:t>
            </w:r>
            <w:r w:rsidR="00B011CC">
              <w:rPr>
                <w:rFonts w:cs="Times New Roman"/>
              </w:rPr>
              <w:t>4</w:t>
            </w:r>
            <w:r>
              <w:rPr>
                <w:rFonts w:cs="Times New Roman"/>
              </w:rPr>
              <w:t>.</w:t>
            </w:r>
          </w:p>
        </w:tc>
        <w:tc>
          <w:tcPr>
            <w:tcW w:w="510" w:type="dxa"/>
            <w:shd w:val="clear" w:color="auto" w:fill="B5C0D8"/>
          </w:tcPr>
          <w:p w:rsidR="00772DF5" w:rsidRDefault="0047192F" w:rsidP="00814AF9">
            <w:pPr>
              <w:pStyle w:val="CellHeader"/>
              <w:jc w:val="center"/>
            </w:pPr>
            <w:r>
              <w:rPr>
                <w:rFonts w:cs="Times New Roman"/>
              </w:rPr>
              <w:t>Indeks 2022/2021</w:t>
            </w:r>
          </w:p>
        </w:tc>
      </w:tr>
      <w:tr w:rsidR="00B011CC" w:rsidTr="00814AF9">
        <w:trPr>
          <w:jc w:val="center"/>
        </w:trPr>
        <w:tc>
          <w:tcPr>
            <w:tcW w:w="1530" w:type="dxa"/>
            <w:vAlign w:val="top"/>
          </w:tcPr>
          <w:p w:rsidR="00772DF5" w:rsidRDefault="00772DF5" w:rsidP="00814AF9">
            <w:pPr>
              <w:pStyle w:val="CellColumn"/>
              <w:jc w:val="left"/>
            </w:pPr>
            <w:r>
              <w:rPr>
                <w:rFonts w:cs="Times New Roman"/>
              </w:rPr>
              <w:t>A754070</w:t>
            </w:r>
          </w:p>
        </w:tc>
        <w:tc>
          <w:tcPr>
            <w:tcW w:w="1632" w:type="dxa"/>
            <w:vAlign w:val="top"/>
          </w:tcPr>
          <w:p w:rsidR="00772DF5" w:rsidRDefault="00772DF5" w:rsidP="00814AF9">
            <w:pPr>
              <w:jc w:val="right"/>
            </w:pPr>
          </w:p>
        </w:tc>
        <w:tc>
          <w:tcPr>
            <w:tcW w:w="1632" w:type="dxa"/>
            <w:vAlign w:val="top"/>
          </w:tcPr>
          <w:p w:rsidR="00772DF5" w:rsidRDefault="00772DF5" w:rsidP="00814AF9">
            <w:pPr>
              <w:jc w:val="right"/>
            </w:pPr>
          </w:p>
        </w:tc>
        <w:tc>
          <w:tcPr>
            <w:tcW w:w="1632" w:type="dxa"/>
            <w:vAlign w:val="top"/>
          </w:tcPr>
          <w:p w:rsidR="00772DF5" w:rsidRPr="005A39CC" w:rsidRDefault="00772DF5" w:rsidP="00814AF9">
            <w:pPr>
              <w:jc w:val="right"/>
            </w:pPr>
          </w:p>
        </w:tc>
        <w:tc>
          <w:tcPr>
            <w:tcW w:w="1632" w:type="dxa"/>
            <w:vAlign w:val="top"/>
          </w:tcPr>
          <w:p w:rsidR="00772DF5" w:rsidRPr="005A39CC" w:rsidRDefault="00772DF5" w:rsidP="00814AF9">
            <w:pPr>
              <w:jc w:val="right"/>
            </w:pPr>
          </w:p>
        </w:tc>
        <w:tc>
          <w:tcPr>
            <w:tcW w:w="1632" w:type="dxa"/>
            <w:vAlign w:val="top"/>
          </w:tcPr>
          <w:p w:rsidR="00772DF5" w:rsidRPr="005A39CC" w:rsidRDefault="00772DF5" w:rsidP="00814AF9">
            <w:pPr>
              <w:jc w:val="right"/>
            </w:pPr>
          </w:p>
        </w:tc>
        <w:tc>
          <w:tcPr>
            <w:tcW w:w="510" w:type="dxa"/>
            <w:vAlign w:val="top"/>
          </w:tcPr>
          <w:p w:rsidR="00772DF5" w:rsidRDefault="00772DF5" w:rsidP="00814AF9">
            <w:pPr>
              <w:jc w:val="right"/>
            </w:pPr>
          </w:p>
        </w:tc>
      </w:tr>
    </w:tbl>
    <w:p w:rsidR="00772DF5" w:rsidRDefault="00772DF5" w:rsidP="00772DF5">
      <w:pPr>
        <w:jc w:val="left"/>
      </w:pPr>
    </w:p>
    <w:p w:rsidR="005A39CC" w:rsidRDefault="005A39CC" w:rsidP="00772DF5">
      <w:r>
        <w:t>U 2022</w:t>
      </w:r>
      <w:r w:rsidR="00772DF5">
        <w:t>. godini rashodi se na ovoj aktivnosti sastoje od troškova zaposlenih radnika,koji uključuje plaće, naknade i troškove doprinosa</w:t>
      </w:r>
      <w:r>
        <w:t xml:space="preserve"> za obvezna osiguranja i čine 54% ukupno planiranih rashoda na ovoj aktivnosti</w:t>
      </w:r>
      <w:r w:rsidR="00772DF5">
        <w:t>. Materijalni rashodi sudjeluju 4</w:t>
      </w:r>
      <w:r>
        <w:t>6</w:t>
      </w:r>
      <w:r w:rsidR="00772DF5">
        <w:t xml:space="preserve">%, a odnose se na nabavku uredskog materijala, režijske troškove, intelektualne i osobne usluge, troškovi naknade za rad članova Upravnog vijeća, a najveća stavka se odnosi na ostale usluge; tegljenja remorkera, čišćenja i pranja ,usluge čuvanja i sigurnosti luke. </w:t>
      </w:r>
    </w:p>
    <w:p w:rsidR="007254DC" w:rsidRDefault="005A39CC" w:rsidP="00772DF5">
      <w:r>
        <w:t>U 2023</w:t>
      </w:r>
      <w:r w:rsidR="00772DF5">
        <w:t xml:space="preserve">. godini rashodi za </w:t>
      </w:r>
      <w:r>
        <w:t>zaposlene  iznose 56%, od ukupno planiranih na predmetnoj aktivnosti, dok materijali troškovi sudjeluju sa 43%, a 1% se odnosi na ostale troškove: najvećim dijelom na planirane negativne tečajne razlike.</w:t>
      </w:r>
    </w:p>
    <w:p w:rsidR="00772DF5" w:rsidRDefault="007254DC" w:rsidP="00772DF5">
      <w:r>
        <w:t xml:space="preserve"> U 2024</w:t>
      </w:r>
      <w:r w:rsidR="00772DF5">
        <w:t xml:space="preserve">. godini </w:t>
      </w:r>
      <w:r>
        <w:t xml:space="preserve">rashodi za zaposlene su planirani u istom iznosu kao i 2023. god. i čine 55% ukupno planiranh rashoda na </w:t>
      </w:r>
      <w:r w:rsidR="00772DF5">
        <w:t xml:space="preserve"> </w:t>
      </w:r>
      <w:r>
        <w:t>predmetnoj aktivnosti, dok materijalni rashodi  iznose 45%, a  najveća izdvajanja se odnose na usluge , brodskog tegljenja, zaštite, režijske troškove.</w:t>
      </w:r>
    </w:p>
    <w:p w:rsidR="00772DF5" w:rsidRDefault="00772DF5" w:rsidP="00772DF5">
      <w:pPr>
        <w:pStyle w:val="Naslov4"/>
      </w:pPr>
      <w:r>
        <w:t>A754071 GRADNJA I ODRŽAVANJE</w:t>
      </w:r>
    </w:p>
    <w:p w:rsidR="00772DF5" w:rsidRDefault="00772DF5" w:rsidP="00772DF5">
      <w:pPr>
        <w:pStyle w:val="Naslov8"/>
        <w:jc w:val="left"/>
      </w:pPr>
      <w:r>
        <w:t>Zakonske i druge pravne osnove</w:t>
      </w:r>
    </w:p>
    <w:p w:rsidR="00772DF5" w:rsidRDefault="00772DF5" w:rsidP="00772DF5">
      <w:r>
        <w:t>- Zakon o pomorskom dobru i morskim lukama, članak 50.</w:t>
      </w:r>
    </w:p>
    <w:tbl>
      <w:tblPr>
        <w:tblStyle w:val="StilTablice"/>
        <w:tblW w:w="10206" w:type="dxa"/>
        <w:jc w:val="center"/>
        <w:tblLook w:val="04A0" w:firstRow="1" w:lastRow="0" w:firstColumn="1" w:lastColumn="0" w:noHBand="0" w:noVBand="1"/>
      </w:tblPr>
      <w:tblGrid>
        <w:gridCol w:w="1479"/>
        <w:gridCol w:w="1569"/>
        <w:gridCol w:w="1547"/>
        <w:gridCol w:w="1547"/>
        <w:gridCol w:w="1547"/>
        <w:gridCol w:w="1547"/>
        <w:gridCol w:w="970"/>
      </w:tblGrid>
      <w:tr w:rsidR="00A91D0F" w:rsidTr="00A91D0F">
        <w:trPr>
          <w:trHeight w:val="732"/>
          <w:jc w:val="center"/>
        </w:trPr>
        <w:tc>
          <w:tcPr>
            <w:tcW w:w="1530" w:type="dxa"/>
            <w:shd w:val="clear" w:color="auto" w:fill="B5C0D8"/>
          </w:tcPr>
          <w:p w:rsidR="00772DF5" w:rsidRDefault="00772DF5" w:rsidP="00814AF9">
            <w:pPr>
              <w:pStyle w:val="CellHeader"/>
              <w:jc w:val="center"/>
            </w:pPr>
            <w:r>
              <w:rPr>
                <w:rFonts w:cs="Times New Roman"/>
              </w:rPr>
              <w:t>Naziv aktivnosti</w:t>
            </w:r>
          </w:p>
        </w:tc>
        <w:tc>
          <w:tcPr>
            <w:tcW w:w="1632" w:type="dxa"/>
            <w:shd w:val="clear" w:color="auto" w:fill="B5C0D8"/>
          </w:tcPr>
          <w:p w:rsidR="00772DF5" w:rsidRDefault="00A91D0F" w:rsidP="00A91D0F">
            <w:pPr>
              <w:pStyle w:val="CellHeader"/>
              <w:jc w:val="center"/>
            </w:pPr>
            <w:r>
              <w:rPr>
                <w:rFonts w:cs="Times New Roman"/>
              </w:rPr>
              <w:t>Izvršenje 2020</w:t>
            </w:r>
            <w:r w:rsidR="00772DF5">
              <w:rPr>
                <w:rFonts w:cs="Times New Roman"/>
              </w:rPr>
              <w:t>.</w:t>
            </w:r>
          </w:p>
        </w:tc>
        <w:tc>
          <w:tcPr>
            <w:tcW w:w="1632" w:type="dxa"/>
            <w:shd w:val="clear" w:color="auto" w:fill="B5C0D8"/>
          </w:tcPr>
          <w:p w:rsidR="00772DF5" w:rsidRDefault="00772DF5" w:rsidP="00A91D0F">
            <w:pPr>
              <w:pStyle w:val="CellHeader"/>
              <w:jc w:val="center"/>
            </w:pPr>
            <w:r>
              <w:rPr>
                <w:rFonts w:cs="Times New Roman"/>
              </w:rPr>
              <w:t>Plan 202</w:t>
            </w:r>
            <w:r w:rsidR="00A91D0F">
              <w:rPr>
                <w:rFonts w:cs="Times New Roman"/>
              </w:rPr>
              <w:t>1</w:t>
            </w:r>
            <w:r>
              <w:rPr>
                <w:rFonts w:cs="Times New Roman"/>
              </w:rPr>
              <w:t>.</w:t>
            </w:r>
          </w:p>
        </w:tc>
        <w:tc>
          <w:tcPr>
            <w:tcW w:w="1632" w:type="dxa"/>
            <w:shd w:val="clear" w:color="auto" w:fill="B5C0D8"/>
          </w:tcPr>
          <w:p w:rsidR="00772DF5" w:rsidRDefault="00A91D0F" w:rsidP="00814AF9">
            <w:pPr>
              <w:pStyle w:val="CellHeader"/>
              <w:jc w:val="center"/>
            </w:pPr>
            <w:r>
              <w:rPr>
                <w:rFonts w:cs="Times New Roman"/>
              </w:rPr>
              <w:t>Plan 2022</w:t>
            </w:r>
            <w:r w:rsidR="00772DF5">
              <w:rPr>
                <w:rFonts w:cs="Times New Roman"/>
              </w:rPr>
              <w:t>.</w:t>
            </w:r>
          </w:p>
        </w:tc>
        <w:tc>
          <w:tcPr>
            <w:tcW w:w="1632" w:type="dxa"/>
            <w:shd w:val="clear" w:color="auto" w:fill="B5C0D8"/>
          </w:tcPr>
          <w:p w:rsidR="00772DF5" w:rsidRDefault="00772DF5" w:rsidP="00A91D0F">
            <w:pPr>
              <w:pStyle w:val="CellHeader"/>
              <w:jc w:val="center"/>
            </w:pPr>
            <w:r>
              <w:rPr>
                <w:rFonts w:cs="Times New Roman"/>
              </w:rPr>
              <w:t>Plan 202</w:t>
            </w:r>
            <w:r w:rsidR="00A91D0F">
              <w:rPr>
                <w:rFonts w:cs="Times New Roman"/>
              </w:rPr>
              <w:t>3</w:t>
            </w:r>
            <w:r>
              <w:rPr>
                <w:rFonts w:cs="Times New Roman"/>
              </w:rPr>
              <w:t>.</w:t>
            </w:r>
          </w:p>
        </w:tc>
        <w:tc>
          <w:tcPr>
            <w:tcW w:w="1632" w:type="dxa"/>
            <w:shd w:val="clear" w:color="auto" w:fill="B5C0D8"/>
          </w:tcPr>
          <w:p w:rsidR="00772DF5" w:rsidRDefault="00A91D0F" w:rsidP="00814AF9">
            <w:pPr>
              <w:pStyle w:val="CellHeader"/>
              <w:jc w:val="center"/>
            </w:pPr>
            <w:r>
              <w:rPr>
                <w:rFonts w:cs="Times New Roman"/>
              </w:rPr>
              <w:t>Plan 2024</w:t>
            </w:r>
            <w:r w:rsidR="00772DF5">
              <w:rPr>
                <w:rFonts w:cs="Times New Roman"/>
              </w:rPr>
              <w:t>.</w:t>
            </w:r>
          </w:p>
        </w:tc>
        <w:tc>
          <w:tcPr>
            <w:tcW w:w="510" w:type="dxa"/>
            <w:shd w:val="clear" w:color="auto" w:fill="B5C0D8"/>
          </w:tcPr>
          <w:p w:rsidR="00772DF5" w:rsidRDefault="007924BC" w:rsidP="007924BC">
            <w:pPr>
              <w:pStyle w:val="CellHeader"/>
              <w:jc w:val="center"/>
            </w:pPr>
            <w:r>
              <w:rPr>
                <w:rFonts w:cs="Times New Roman"/>
              </w:rPr>
              <w:t>Indeks 2022</w:t>
            </w:r>
            <w:r w:rsidR="00772DF5">
              <w:rPr>
                <w:rFonts w:cs="Times New Roman"/>
              </w:rPr>
              <w:t>/202</w:t>
            </w:r>
            <w:r>
              <w:rPr>
                <w:rFonts w:cs="Times New Roman"/>
              </w:rPr>
              <w:t>1</w:t>
            </w:r>
          </w:p>
        </w:tc>
      </w:tr>
      <w:tr w:rsidR="00A91D0F" w:rsidTr="00814AF9">
        <w:trPr>
          <w:jc w:val="center"/>
        </w:trPr>
        <w:tc>
          <w:tcPr>
            <w:tcW w:w="1530" w:type="dxa"/>
            <w:vAlign w:val="top"/>
          </w:tcPr>
          <w:p w:rsidR="00772DF5" w:rsidRDefault="00772DF5" w:rsidP="00814AF9">
            <w:pPr>
              <w:pStyle w:val="CellColumn"/>
              <w:jc w:val="left"/>
            </w:pPr>
            <w:r>
              <w:rPr>
                <w:rFonts w:cs="Times New Roman"/>
              </w:rPr>
              <w:t>A754071</w:t>
            </w:r>
          </w:p>
        </w:tc>
        <w:tc>
          <w:tcPr>
            <w:tcW w:w="1632" w:type="dxa"/>
            <w:vAlign w:val="top"/>
          </w:tcPr>
          <w:p w:rsidR="00772DF5" w:rsidRDefault="00772DF5" w:rsidP="00814AF9">
            <w:pPr>
              <w:jc w:val="right"/>
            </w:pPr>
          </w:p>
        </w:tc>
        <w:tc>
          <w:tcPr>
            <w:tcW w:w="1632" w:type="dxa"/>
            <w:vAlign w:val="top"/>
          </w:tcPr>
          <w:p w:rsidR="00772DF5" w:rsidRDefault="00772DF5" w:rsidP="00187CE8">
            <w:pPr>
              <w:jc w:val="right"/>
            </w:pPr>
          </w:p>
        </w:tc>
        <w:tc>
          <w:tcPr>
            <w:tcW w:w="1632" w:type="dxa"/>
            <w:vAlign w:val="top"/>
          </w:tcPr>
          <w:p w:rsidR="00772DF5" w:rsidRPr="00D86E88" w:rsidRDefault="00772DF5" w:rsidP="00814AF9">
            <w:pPr>
              <w:jc w:val="right"/>
            </w:pPr>
          </w:p>
        </w:tc>
        <w:tc>
          <w:tcPr>
            <w:tcW w:w="1632" w:type="dxa"/>
            <w:vAlign w:val="top"/>
          </w:tcPr>
          <w:p w:rsidR="00772DF5" w:rsidRPr="00D86E88" w:rsidRDefault="00772DF5" w:rsidP="00814AF9">
            <w:pPr>
              <w:jc w:val="right"/>
            </w:pPr>
          </w:p>
        </w:tc>
        <w:tc>
          <w:tcPr>
            <w:tcW w:w="1632" w:type="dxa"/>
            <w:vAlign w:val="top"/>
          </w:tcPr>
          <w:p w:rsidR="00772DF5" w:rsidRPr="00D86E88" w:rsidRDefault="00772DF5" w:rsidP="00814AF9">
            <w:pPr>
              <w:jc w:val="right"/>
            </w:pPr>
          </w:p>
        </w:tc>
        <w:tc>
          <w:tcPr>
            <w:tcW w:w="510" w:type="dxa"/>
            <w:vAlign w:val="top"/>
          </w:tcPr>
          <w:p w:rsidR="00772DF5" w:rsidRDefault="00772DF5" w:rsidP="00814AF9">
            <w:pPr>
              <w:jc w:val="right"/>
            </w:pPr>
          </w:p>
        </w:tc>
      </w:tr>
    </w:tbl>
    <w:p w:rsidR="00772DF5" w:rsidRDefault="00772DF5" w:rsidP="00772DF5">
      <w:pPr>
        <w:jc w:val="left"/>
      </w:pPr>
    </w:p>
    <w:p w:rsidR="00772DF5" w:rsidRDefault="00772DF5" w:rsidP="00772DF5">
      <w:r>
        <w:t xml:space="preserve">Lučka uprava je osnovana sa ciljem izgradnje, održavanja, korištenja i upravljanja lukom i lučkim područjem. Površina pomorskog dobra koje obuhvaća bazen Gradske luke sa zgradom PPT-a, Vranjičko solinski, Kaštelanski, Resnik, Ribarsku luku Brižine, a i Ribarsku luku Komiža, zahtjeva neprestano ulaganje u  rekonstrukciju i sanaciju pojedinih gatova,kao i nova ulaganja u luku. </w:t>
      </w:r>
    </w:p>
    <w:p w:rsidR="006003EE" w:rsidRDefault="00772DF5" w:rsidP="00772DF5">
      <w:r>
        <w:t xml:space="preserve">Najznačajniji planirani </w:t>
      </w:r>
      <w:r w:rsidR="00EB2AC7">
        <w:t xml:space="preserve">rashodi se odnose na manja kapitalna ulaganja, dok su troškovi tekućeg i investicijskog održavanja  </w:t>
      </w:r>
      <w:r>
        <w:t xml:space="preserve"> </w:t>
      </w:r>
      <w:r w:rsidR="006003EE">
        <w:t xml:space="preserve">izraženiji zbog veličine lučkog područja , koje dijelimo </w:t>
      </w:r>
      <w:r>
        <w:t xml:space="preserve">po bazenima lučkog područja </w:t>
      </w:r>
      <w:r w:rsidR="006003EE">
        <w:t>:</w:t>
      </w:r>
    </w:p>
    <w:p w:rsidR="00772DF5" w:rsidRDefault="00772DF5" w:rsidP="00772DF5">
      <w:r>
        <w:t>1. Bazen Gradska luka:</w:t>
      </w:r>
    </w:p>
    <w:p w:rsidR="00D014BA" w:rsidRDefault="00772DF5" w:rsidP="00772DF5">
      <w:r>
        <w:t xml:space="preserve"> -izrada projektne dokumentacije, izrada glavnog projekta te dobivanje građevinske dozvole  za projekt Izgradnja međunarodnog putničkog terminala na l</w:t>
      </w:r>
      <w:r w:rsidR="00D74AAA">
        <w:t>ukobranu u Gradskoj luci Split</w:t>
      </w:r>
    </w:p>
    <w:p w:rsidR="00772DF5" w:rsidRDefault="00772DF5" w:rsidP="00772DF5">
      <w:r>
        <w:t xml:space="preserve">- izrada projektne dokumentacije  za rekonstrukciju i dogradnju sv Petra. </w:t>
      </w:r>
    </w:p>
    <w:p w:rsidR="00772DF5" w:rsidRDefault="00772DF5" w:rsidP="00772DF5">
      <w:r>
        <w:t xml:space="preserve">- tekuće održavanje se odnosi na razne popravke (građevinski, bravarski radovi i elektroinstalacije ), u zgradi PTT i Gradskoj luci , održavanje rampi i totema,intervencije na brodobranima, obnavljanje prometne signalizacije, održavanje sustava video nadzora, mehaničkih instalacija, čišćenja slivnika    </w:t>
      </w:r>
    </w:p>
    <w:p w:rsidR="00772DF5" w:rsidRDefault="00772DF5" w:rsidP="00772DF5">
      <w:r>
        <w:t xml:space="preserve">- investicijsko održavanje se odnosi na sanacije obalnih zidova, operativnih površina, dogradnja video nadzora  </w:t>
      </w:r>
    </w:p>
    <w:p w:rsidR="00772DF5" w:rsidRDefault="00772DF5" w:rsidP="00772DF5">
      <w:r>
        <w:t>2. Vranjičko solinski bazen:</w:t>
      </w:r>
    </w:p>
    <w:p w:rsidR="00772DF5" w:rsidRDefault="00772DF5" w:rsidP="00772DF5">
      <w:r>
        <w:t>- investicija-izrada projektne dokumentacije i dobivanje dozvola za rekonstrukciju i proširenje Sjeverne luke na lučkom području pod upravom Lučke uprave Split ( Stinice)</w:t>
      </w:r>
      <w:r w:rsidR="004C0C2C">
        <w:t xml:space="preserve">. Ugovor </w:t>
      </w:r>
      <w:r w:rsidR="00950A55">
        <w:t xml:space="preserve"> za izradu projektne dokumentacije je zaključen na iznos od 3.881.250 kn. </w:t>
      </w:r>
      <w:r w:rsidR="004C0C2C">
        <w:t xml:space="preserve"> </w:t>
      </w:r>
      <w:r>
        <w:t xml:space="preserve"> </w:t>
      </w:r>
    </w:p>
    <w:p w:rsidR="00772DF5" w:rsidRDefault="00772DF5" w:rsidP="00772DF5">
      <w:r>
        <w:t xml:space="preserve">- tekuće održavanje se odnosi na razne popravke obale, brodobrana, priveznih elemenata , distancera i ostali slični popravci </w:t>
      </w:r>
    </w:p>
    <w:p w:rsidR="00772DF5" w:rsidRDefault="00772DF5" w:rsidP="00772DF5">
      <w:r>
        <w:t xml:space="preserve">- investicijsko održavanje  se odnosi na izvođenje radova na obnovi industrijskih kolosjeka „Obala Silos – salonit I faza, proširenje video sustava, izrada projektne dokumentacije za sanaciju skretnica u Sjevernoj luci , prilagodba radnih površina uz kolnu operativnu  površinu radi priključka na novoizgrađenu prometnicu u Sjevernoj luci  </w:t>
      </w:r>
    </w:p>
    <w:p w:rsidR="00772DF5" w:rsidRDefault="00772DF5" w:rsidP="00772DF5">
      <w:r>
        <w:t>3. Kaštelanski bazen B (sv Juraj):</w:t>
      </w:r>
    </w:p>
    <w:p w:rsidR="00772DF5" w:rsidRDefault="00772DF5" w:rsidP="00772DF5">
      <w:r>
        <w:t xml:space="preserve">- tekuće održavanje se odnosi na razne popravke obale, brodobrana, priveznih elemenata, distancera i ostali slični popravci. </w:t>
      </w:r>
    </w:p>
    <w:p w:rsidR="00772DF5" w:rsidRDefault="00772DF5" w:rsidP="00772DF5">
      <w:r>
        <w:t xml:space="preserve">- investicijsko održavanje se odnosi na i geotehničke istražne radove za izradu projektne dokumentacije sanacije kranskih staza u TC sv Juraj , izvođenje radova na podmorskim iskopima  ispred operativne obale  </w:t>
      </w:r>
    </w:p>
    <w:p w:rsidR="00772DF5" w:rsidRDefault="00772DF5" w:rsidP="00772DF5">
      <w:r>
        <w:t>4. Kaštelanski bazen C (TC sv Kajo, Brižine , INA tankerski terminal):</w:t>
      </w:r>
    </w:p>
    <w:p w:rsidR="00772DF5" w:rsidRDefault="00772DF5" w:rsidP="00772DF5">
      <w:r>
        <w:t xml:space="preserve">- tekuće održavanje se odnosi na razne popravke obale, brodobrana, priveznih elemenata , distancera i ostali slični popravci, kao i održavanje zgrade u ribarskoj luci Brižine   </w:t>
      </w:r>
    </w:p>
    <w:p w:rsidR="00772DF5" w:rsidRDefault="00772DF5" w:rsidP="00772DF5">
      <w:r>
        <w:t xml:space="preserve">- investicijsko održavanje se odnosi na izradu projektne dokumentacije rekonstrukcije T nosača u INA tankerskom terminalu i sanacija utvrdice u INA tankerskom terminalu - mala obala, uklanjanje podrtina </w:t>
      </w:r>
    </w:p>
    <w:p w:rsidR="00772DF5" w:rsidRDefault="00772DF5" w:rsidP="00772DF5">
      <w:r>
        <w:t>5. Kaštelanski bazen D – Resnik:</w:t>
      </w:r>
    </w:p>
    <w:p w:rsidR="00772DF5" w:rsidRDefault="00772DF5" w:rsidP="00772DF5">
      <w:r>
        <w:t xml:space="preserve">- izrada projektne dokumentacije za izgradnju Pomorsko putničkog  terminala  Resnik – Divulje u lučkom području, ishodovanje dozvola te realizacija izgradnje. </w:t>
      </w:r>
    </w:p>
    <w:p w:rsidR="00772DF5" w:rsidRDefault="00772DF5" w:rsidP="00772DF5">
      <w:r>
        <w:t xml:space="preserve">- tekuće i investicijsko održavanje se odnosi na razne popravke u luci te održavanje pontonskog gata i priveznih lanaca. </w:t>
      </w:r>
    </w:p>
    <w:p w:rsidR="00772DF5" w:rsidRDefault="00772DF5" w:rsidP="00772DF5">
      <w:r>
        <w:t>Plan aktivnosti ulaganja u tekuće i investicijsko odražavanje se donosi na godišnjoj razini i to u odnosu na  realizaciju prethodne godine. Investicije se provode u razdoblju dužem od jedne godine, jer se radi o dugoročnim projektima te se odnose na razdob</w:t>
      </w:r>
      <w:r w:rsidR="00D97A46">
        <w:t>lje 2022. do 2024</w:t>
      </w:r>
      <w:r>
        <w:t xml:space="preserve">. godine. </w:t>
      </w:r>
    </w:p>
    <w:p w:rsidR="00D97A82" w:rsidRDefault="00473A8B" w:rsidP="00772DF5">
      <w:r w:rsidRPr="00D37352">
        <w:t>U 2022</w:t>
      </w:r>
      <w:r w:rsidR="00772DF5" w:rsidRPr="00D37352">
        <w:t xml:space="preserve">. godini su planirana najveća ulaganja u tekuće i investicijsko održavanje i čine </w:t>
      </w:r>
      <w:r w:rsidR="00B80D93" w:rsidRPr="00D37352">
        <w:t>60</w:t>
      </w:r>
      <w:r w:rsidR="00772DF5" w:rsidRPr="00D37352">
        <w:t xml:space="preserve"> % rashoda, </w:t>
      </w:r>
      <w:r w:rsidR="005253C3">
        <w:t xml:space="preserve">dok je za  kapitalna ulaganja planirano 40% odnosno 4,2 milijuna kuna. Najveći iznos se planira utrošiti za </w:t>
      </w:r>
      <w:r w:rsidR="00D74AAA">
        <w:t xml:space="preserve">izradu </w:t>
      </w:r>
      <w:r w:rsidR="001D1126">
        <w:t>projektne dokumentacije za p</w:t>
      </w:r>
      <w:r w:rsidR="00D74AAA">
        <w:t xml:space="preserve">rojekt izgradnje Novog putničkog terminala </w:t>
      </w:r>
      <w:r w:rsidR="001D1126">
        <w:t xml:space="preserve">u gradskj luci </w:t>
      </w:r>
      <w:r w:rsidR="00D74AAA">
        <w:t>kao i za proj</w:t>
      </w:r>
      <w:r w:rsidR="005253C3">
        <w:t>ekt Rekonstrukcija i proširenje S</w:t>
      </w:r>
      <w:r w:rsidR="00D74AAA">
        <w:t>jeverne luke na lučkom području Vranjičko –Solinskog bazena.</w:t>
      </w:r>
      <w:r w:rsidR="00772DF5" w:rsidRPr="00D37352">
        <w:t xml:space="preserve"> </w:t>
      </w:r>
      <w:r w:rsidR="00832B67">
        <w:t>Kako se radi o proj</w:t>
      </w:r>
      <w:r w:rsidR="005253C3">
        <w:t>e</w:t>
      </w:r>
      <w:r w:rsidR="00832B67">
        <w:t>k</w:t>
      </w:r>
      <w:r w:rsidR="005253C3">
        <w:t xml:space="preserve">tima čija se izgradnja financira iz EU sredstava, Lučka </w:t>
      </w:r>
      <w:r w:rsidR="00832B67">
        <w:t>uprava snosi sve trošk</w:t>
      </w:r>
      <w:r w:rsidR="005253C3">
        <w:t>ove pripreme projekta.</w:t>
      </w:r>
    </w:p>
    <w:p w:rsidR="00772DF5" w:rsidRPr="00D37352" w:rsidRDefault="00B80D93" w:rsidP="00772DF5">
      <w:r w:rsidRPr="00D37352">
        <w:t>U 2023</w:t>
      </w:r>
      <w:r w:rsidR="00772DF5" w:rsidRPr="00D37352">
        <w:t>. godini planira</w:t>
      </w:r>
      <w:r w:rsidRPr="00D37352">
        <w:t>no je smanjenje je rashoda za 44</w:t>
      </w:r>
      <w:r w:rsidR="00772DF5" w:rsidRPr="00D37352">
        <w:t xml:space="preserve">% u odnosu na prethodnu godinu, </w:t>
      </w:r>
      <w:r w:rsidRPr="00D37352">
        <w:t>a smanjenje se odnosi na troškove teku</w:t>
      </w:r>
      <w:r w:rsidR="00AB79EF">
        <w:t>ćeg i investicijskog održavanja,a posebno za kapitalna ulaganja</w:t>
      </w:r>
      <w:r w:rsidR="00832B67">
        <w:t xml:space="preserve"> koja su planirana u iznosu od 1,7 milijuna kuna. </w:t>
      </w:r>
      <w:r w:rsidR="00AB79EF">
        <w:t>.</w:t>
      </w:r>
    </w:p>
    <w:p w:rsidR="00772DF5" w:rsidRDefault="00473A8B" w:rsidP="00772DF5">
      <w:r w:rsidRPr="00D37352">
        <w:t>U 2024</w:t>
      </w:r>
      <w:r w:rsidR="00772DF5" w:rsidRPr="00D37352">
        <w:t xml:space="preserve">. godini planirani rashodi su </w:t>
      </w:r>
      <w:r w:rsidR="00B80D93" w:rsidRPr="00D37352">
        <w:t xml:space="preserve">manji </w:t>
      </w:r>
      <w:r w:rsidR="00772DF5" w:rsidRPr="00D37352">
        <w:t xml:space="preserve"> za </w:t>
      </w:r>
      <w:r w:rsidR="00B80D93" w:rsidRPr="00D37352">
        <w:t>6,6% u odnosu na 2023</w:t>
      </w:r>
      <w:r w:rsidR="00772DF5" w:rsidRPr="00D37352">
        <w:t xml:space="preserve">. godinu, </w:t>
      </w:r>
      <w:r w:rsidR="00B80D93" w:rsidRPr="00D37352">
        <w:t>a  najveće smanjenje se odnosi na troškove održavanja.</w:t>
      </w:r>
    </w:p>
    <w:p w:rsidR="00772DF5" w:rsidRDefault="00772DF5" w:rsidP="00772DF5"/>
    <w:p w:rsidR="00772DF5" w:rsidRDefault="00772DF5" w:rsidP="00772DF5">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772DF5" w:rsidRPr="00887B21" w:rsidTr="00814AF9">
        <w:trPr>
          <w:jc w:val="center"/>
        </w:trPr>
        <w:tc>
          <w:tcPr>
            <w:tcW w:w="2245" w:type="dxa"/>
            <w:shd w:val="clear" w:color="auto" w:fill="B5C0D8"/>
          </w:tcPr>
          <w:p w:rsidR="00772DF5" w:rsidRPr="00887B21" w:rsidRDefault="00772DF5" w:rsidP="00814AF9">
            <w:pPr>
              <w:jc w:val="center"/>
            </w:pPr>
            <w:r w:rsidRPr="00887B21">
              <w:t>Pokazatelj rezultata</w:t>
            </w:r>
          </w:p>
        </w:tc>
        <w:tc>
          <w:tcPr>
            <w:tcW w:w="2245" w:type="dxa"/>
            <w:shd w:val="clear" w:color="auto" w:fill="B5C0D8"/>
          </w:tcPr>
          <w:p w:rsidR="00772DF5" w:rsidRPr="00887B21" w:rsidRDefault="00772DF5" w:rsidP="00814AF9">
            <w:pPr>
              <w:pStyle w:val="CellHeader"/>
              <w:jc w:val="center"/>
            </w:pPr>
            <w:r w:rsidRPr="00887B21">
              <w:rPr>
                <w:rFonts w:cs="Times New Roman"/>
              </w:rPr>
              <w:t>Definicija</w:t>
            </w:r>
          </w:p>
        </w:tc>
        <w:tc>
          <w:tcPr>
            <w:tcW w:w="918" w:type="dxa"/>
            <w:shd w:val="clear" w:color="auto" w:fill="B5C0D8"/>
          </w:tcPr>
          <w:p w:rsidR="00772DF5" w:rsidRPr="00887B21" w:rsidRDefault="00772DF5" w:rsidP="00814AF9">
            <w:pPr>
              <w:pStyle w:val="CellHeader"/>
              <w:jc w:val="center"/>
            </w:pPr>
            <w:r w:rsidRPr="00887B21">
              <w:rPr>
                <w:rFonts w:cs="Times New Roman"/>
              </w:rPr>
              <w:t>Jedinica</w:t>
            </w:r>
          </w:p>
        </w:tc>
        <w:tc>
          <w:tcPr>
            <w:tcW w:w="918" w:type="dxa"/>
            <w:shd w:val="clear" w:color="auto" w:fill="B5C0D8"/>
          </w:tcPr>
          <w:p w:rsidR="00772DF5" w:rsidRPr="00887B21" w:rsidRDefault="00772DF5" w:rsidP="00814AF9">
            <w:pPr>
              <w:pStyle w:val="CellHeader"/>
              <w:jc w:val="center"/>
            </w:pPr>
            <w:r w:rsidRPr="00887B21">
              <w:rPr>
                <w:rFonts w:cs="Times New Roman"/>
              </w:rPr>
              <w:t>Polazna vrijednost</w:t>
            </w:r>
          </w:p>
        </w:tc>
        <w:tc>
          <w:tcPr>
            <w:tcW w:w="918" w:type="dxa"/>
            <w:shd w:val="clear" w:color="auto" w:fill="B5C0D8"/>
          </w:tcPr>
          <w:p w:rsidR="00772DF5" w:rsidRPr="00887B21" w:rsidRDefault="00772DF5" w:rsidP="00814AF9">
            <w:pPr>
              <w:pStyle w:val="CellHeader"/>
              <w:jc w:val="center"/>
            </w:pPr>
            <w:r w:rsidRPr="00887B21">
              <w:rPr>
                <w:rFonts w:cs="Times New Roman"/>
              </w:rPr>
              <w:t>Izvor podataka</w:t>
            </w:r>
          </w:p>
        </w:tc>
        <w:tc>
          <w:tcPr>
            <w:tcW w:w="918" w:type="dxa"/>
            <w:shd w:val="clear" w:color="auto" w:fill="B5C0D8"/>
          </w:tcPr>
          <w:p w:rsidR="00772DF5" w:rsidRPr="00887B21" w:rsidRDefault="00473A8B" w:rsidP="00814AF9">
            <w:pPr>
              <w:pStyle w:val="CellHeader"/>
              <w:jc w:val="center"/>
            </w:pPr>
            <w:r w:rsidRPr="00887B21">
              <w:rPr>
                <w:rFonts w:cs="Times New Roman"/>
              </w:rPr>
              <w:t>Ciljana vrijednost (2022</w:t>
            </w:r>
            <w:r w:rsidR="00772DF5" w:rsidRPr="00887B21">
              <w:rPr>
                <w:rFonts w:cs="Times New Roman"/>
              </w:rPr>
              <w:t>.)</w:t>
            </w:r>
          </w:p>
        </w:tc>
        <w:tc>
          <w:tcPr>
            <w:tcW w:w="918" w:type="dxa"/>
            <w:shd w:val="clear" w:color="auto" w:fill="B5C0D8"/>
          </w:tcPr>
          <w:p w:rsidR="00772DF5" w:rsidRPr="00887B21" w:rsidRDefault="00772DF5" w:rsidP="00814AF9">
            <w:pPr>
              <w:pStyle w:val="CellHeader"/>
              <w:jc w:val="center"/>
            </w:pPr>
            <w:r w:rsidRPr="00887B21">
              <w:rPr>
                <w:rFonts w:cs="Times New Roman"/>
              </w:rPr>
              <w:t>Cilja</w:t>
            </w:r>
            <w:r w:rsidR="00473A8B" w:rsidRPr="00887B21">
              <w:rPr>
                <w:rFonts w:cs="Times New Roman"/>
              </w:rPr>
              <w:t>na vrijednost (2023</w:t>
            </w:r>
            <w:r w:rsidRPr="00887B21">
              <w:rPr>
                <w:rFonts w:cs="Times New Roman"/>
              </w:rPr>
              <w:t>.)</w:t>
            </w:r>
          </w:p>
        </w:tc>
        <w:tc>
          <w:tcPr>
            <w:tcW w:w="918" w:type="dxa"/>
            <w:shd w:val="clear" w:color="auto" w:fill="B5C0D8"/>
          </w:tcPr>
          <w:p w:rsidR="00772DF5" w:rsidRPr="00887B21" w:rsidRDefault="00473A8B" w:rsidP="00814AF9">
            <w:pPr>
              <w:pStyle w:val="CellHeader"/>
              <w:jc w:val="center"/>
            </w:pPr>
            <w:r w:rsidRPr="00887B21">
              <w:rPr>
                <w:rFonts w:cs="Times New Roman"/>
              </w:rPr>
              <w:t>Ciljana vrijednost (2024</w:t>
            </w:r>
            <w:r w:rsidR="00772DF5" w:rsidRPr="00887B21">
              <w:rPr>
                <w:rFonts w:cs="Times New Roman"/>
              </w:rPr>
              <w:t>.)</w:t>
            </w:r>
          </w:p>
        </w:tc>
      </w:tr>
      <w:tr w:rsidR="00772DF5" w:rsidRPr="00887B21" w:rsidTr="00814AF9">
        <w:trPr>
          <w:jc w:val="center"/>
        </w:trPr>
        <w:tc>
          <w:tcPr>
            <w:tcW w:w="2245" w:type="dxa"/>
            <w:vAlign w:val="top"/>
          </w:tcPr>
          <w:p w:rsidR="00772DF5" w:rsidRPr="00887B21" w:rsidRDefault="00382C95" w:rsidP="002E39F8">
            <w:pPr>
              <w:pStyle w:val="CellColumn"/>
              <w:jc w:val="left"/>
            </w:pPr>
            <w:r w:rsidRPr="00887B21">
              <w:rPr>
                <w:rFonts w:cs="Times New Roman"/>
              </w:rPr>
              <w:t>Stupanj povećanja kapaciteta prihvatnih vezova za brzobrodske linije i katamarane</w:t>
            </w:r>
          </w:p>
        </w:tc>
        <w:tc>
          <w:tcPr>
            <w:tcW w:w="2245" w:type="dxa"/>
            <w:vAlign w:val="top"/>
          </w:tcPr>
          <w:p w:rsidR="00772DF5" w:rsidRPr="00887B21" w:rsidRDefault="00772DF5" w:rsidP="00BA3B63">
            <w:pPr>
              <w:pStyle w:val="CellColumn"/>
              <w:jc w:val="left"/>
            </w:pPr>
            <w:r w:rsidRPr="00887B21">
              <w:rPr>
                <w:rFonts w:cs="Times New Roman"/>
              </w:rPr>
              <w:t xml:space="preserve">Povećanje kapaciteta prihvatnih vezova </w:t>
            </w:r>
            <w:r w:rsidR="00BA3B63" w:rsidRPr="00887B21">
              <w:rPr>
                <w:rFonts w:cs="Times New Roman"/>
              </w:rPr>
              <w:t xml:space="preserve">na Obali Sv Petar i </w:t>
            </w:r>
            <w:r w:rsidRPr="00887B21">
              <w:rPr>
                <w:rFonts w:cs="Times New Roman"/>
              </w:rPr>
              <w:t>Putničko pomorskom terminalu u Resniku- Divulje</w:t>
            </w:r>
          </w:p>
        </w:tc>
        <w:tc>
          <w:tcPr>
            <w:tcW w:w="918" w:type="dxa"/>
          </w:tcPr>
          <w:p w:rsidR="00772DF5" w:rsidRPr="00887B21" w:rsidRDefault="00772DF5" w:rsidP="00814AF9">
            <w:pPr>
              <w:jc w:val="center"/>
            </w:pPr>
            <w:r w:rsidRPr="00887B21">
              <w:t>%</w:t>
            </w:r>
          </w:p>
        </w:tc>
        <w:tc>
          <w:tcPr>
            <w:tcW w:w="918" w:type="dxa"/>
          </w:tcPr>
          <w:p w:rsidR="00772DF5" w:rsidRPr="00887B21" w:rsidRDefault="00772DF5" w:rsidP="00814AF9">
            <w:pPr>
              <w:jc w:val="center"/>
            </w:pPr>
            <w:r w:rsidRPr="00887B21">
              <w:t>0</w:t>
            </w:r>
          </w:p>
        </w:tc>
        <w:tc>
          <w:tcPr>
            <w:tcW w:w="918" w:type="dxa"/>
          </w:tcPr>
          <w:p w:rsidR="00772DF5" w:rsidRPr="00887B21" w:rsidRDefault="00772DF5" w:rsidP="00814AF9">
            <w:pPr>
              <w:pStyle w:val="CellColumn"/>
              <w:jc w:val="center"/>
            </w:pPr>
            <w:r w:rsidRPr="00887B21">
              <w:rPr>
                <w:rFonts w:cs="Times New Roman"/>
              </w:rPr>
              <w:t>Lučka uprava Split</w:t>
            </w:r>
          </w:p>
        </w:tc>
        <w:tc>
          <w:tcPr>
            <w:tcW w:w="918" w:type="dxa"/>
          </w:tcPr>
          <w:p w:rsidR="00772DF5" w:rsidRPr="00887B21" w:rsidRDefault="002E39F8" w:rsidP="00814AF9">
            <w:pPr>
              <w:jc w:val="center"/>
            </w:pPr>
            <w:r w:rsidRPr="00887B21">
              <w:t>5</w:t>
            </w:r>
          </w:p>
        </w:tc>
        <w:tc>
          <w:tcPr>
            <w:tcW w:w="918" w:type="dxa"/>
          </w:tcPr>
          <w:p w:rsidR="00772DF5" w:rsidRPr="00887B21" w:rsidRDefault="002E39F8" w:rsidP="00814AF9">
            <w:pPr>
              <w:jc w:val="center"/>
            </w:pPr>
            <w:r w:rsidRPr="00887B21">
              <w:t>10</w:t>
            </w:r>
          </w:p>
        </w:tc>
        <w:tc>
          <w:tcPr>
            <w:tcW w:w="918" w:type="dxa"/>
          </w:tcPr>
          <w:p w:rsidR="00772DF5" w:rsidRPr="00887B21" w:rsidRDefault="002E39F8" w:rsidP="00814AF9">
            <w:pPr>
              <w:jc w:val="center"/>
            </w:pPr>
            <w:r w:rsidRPr="00887B21">
              <w:t>40</w:t>
            </w:r>
          </w:p>
        </w:tc>
      </w:tr>
    </w:tbl>
    <w:p w:rsidR="00772DF5" w:rsidRDefault="00772DF5" w:rsidP="00772DF5">
      <w:pPr>
        <w:jc w:val="left"/>
      </w:pPr>
    </w:p>
    <w:p w:rsidR="00772DF5" w:rsidRDefault="00772DF5" w:rsidP="00772DF5">
      <w:pPr>
        <w:pStyle w:val="Naslov4"/>
      </w:pPr>
      <w:r>
        <w:t>K754073 INTERREG V-A ITALIJA-HRVATSKA PROJEKT SUSPORT-IMPLEMENTACIJA PROJEKTA ODRŽIVOSTI LUKA</w:t>
      </w:r>
    </w:p>
    <w:p w:rsidR="00772DF5" w:rsidRDefault="00772DF5" w:rsidP="00772DF5">
      <w:pPr>
        <w:pStyle w:val="Naslov8"/>
        <w:jc w:val="left"/>
      </w:pPr>
      <w:r>
        <w:t>Zakonske i druge pravne osnove</w:t>
      </w:r>
    </w:p>
    <w:p w:rsidR="00772DF5" w:rsidRDefault="00772DF5" w:rsidP="00772DF5">
      <w:r>
        <w:t xml:space="preserve">- Zakon o uspostavi institucionalnog okvira za provedbu europskih strukturnih i investicijskih fondova u Republici Hrvatskoj u razdoblju 2014-2020 </w:t>
      </w:r>
    </w:p>
    <w:p w:rsidR="00772DF5" w:rsidRDefault="00772DF5" w:rsidP="00772DF5">
      <w:r>
        <w:t>- Partnerski sporazum za implementaciju  projekta “SUStainable PORTs”, SUSPORT; ID 10252267 unutar Programa prekogranične suradnje Interreg V A Italija –Hrvatska 2014-2020“, od 15.07.2020.g</w:t>
      </w:r>
    </w:p>
    <w:tbl>
      <w:tblPr>
        <w:tblStyle w:val="StilTablice"/>
        <w:tblW w:w="10206" w:type="dxa"/>
        <w:jc w:val="center"/>
        <w:tblLook w:val="04A0" w:firstRow="1" w:lastRow="0" w:firstColumn="1" w:lastColumn="0" w:noHBand="0" w:noVBand="1"/>
      </w:tblPr>
      <w:tblGrid>
        <w:gridCol w:w="1479"/>
        <w:gridCol w:w="1569"/>
        <w:gridCol w:w="1547"/>
        <w:gridCol w:w="1547"/>
        <w:gridCol w:w="1547"/>
        <w:gridCol w:w="1547"/>
        <w:gridCol w:w="970"/>
      </w:tblGrid>
      <w:tr w:rsidR="00473A8B" w:rsidTr="00814AF9">
        <w:trPr>
          <w:jc w:val="center"/>
        </w:trPr>
        <w:tc>
          <w:tcPr>
            <w:tcW w:w="1530" w:type="dxa"/>
            <w:shd w:val="clear" w:color="auto" w:fill="B5C0D8"/>
          </w:tcPr>
          <w:p w:rsidR="00772DF5" w:rsidRDefault="00772DF5" w:rsidP="00814AF9">
            <w:pPr>
              <w:pStyle w:val="CellHeader"/>
              <w:jc w:val="center"/>
            </w:pPr>
            <w:r>
              <w:rPr>
                <w:rFonts w:cs="Times New Roman"/>
              </w:rPr>
              <w:t>Naziv aktivnosti</w:t>
            </w:r>
          </w:p>
        </w:tc>
        <w:tc>
          <w:tcPr>
            <w:tcW w:w="1632" w:type="dxa"/>
            <w:shd w:val="clear" w:color="auto" w:fill="B5C0D8"/>
          </w:tcPr>
          <w:p w:rsidR="00772DF5" w:rsidRDefault="00473A8B" w:rsidP="00814AF9">
            <w:pPr>
              <w:pStyle w:val="CellHeader"/>
              <w:jc w:val="center"/>
            </w:pPr>
            <w:r>
              <w:rPr>
                <w:rFonts w:cs="Times New Roman"/>
              </w:rPr>
              <w:t>Izvršenje 2020</w:t>
            </w:r>
            <w:r w:rsidR="00772DF5">
              <w:rPr>
                <w:rFonts w:cs="Times New Roman"/>
              </w:rPr>
              <w:t>.</w:t>
            </w:r>
          </w:p>
        </w:tc>
        <w:tc>
          <w:tcPr>
            <w:tcW w:w="1632" w:type="dxa"/>
            <w:shd w:val="clear" w:color="auto" w:fill="B5C0D8"/>
          </w:tcPr>
          <w:p w:rsidR="00772DF5" w:rsidRDefault="00772DF5" w:rsidP="00473A8B">
            <w:pPr>
              <w:pStyle w:val="CellHeader"/>
              <w:jc w:val="center"/>
            </w:pPr>
            <w:r>
              <w:rPr>
                <w:rFonts w:cs="Times New Roman"/>
              </w:rPr>
              <w:t>Plan 202</w:t>
            </w:r>
            <w:r w:rsidR="00473A8B">
              <w:rPr>
                <w:rFonts w:cs="Times New Roman"/>
              </w:rPr>
              <w:t>1</w:t>
            </w:r>
            <w:r>
              <w:rPr>
                <w:rFonts w:cs="Times New Roman"/>
              </w:rPr>
              <w:t>.</w:t>
            </w:r>
          </w:p>
        </w:tc>
        <w:tc>
          <w:tcPr>
            <w:tcW w:w="1632" w:type="dxa"/>
            <w:shd w:val="clear" w:color="auto" w:fill="B5C0D8"/>
          </w:tcPr>
          <w:p w:rsidR="00772DF5" w:rsidRDefault="00772DF5" w:rsidP="00814AF9">
            <w:pPr>
              <w:pStyle w:val="CellHeader"/>
              <w:jc w:val="center"/>
            </w:pPr>
            <w:r>
              <w:rPr>
                <w:rFonts w:cs="Times New Roman"/>
              </w:rPr>
              <w:t xml:space="preserve">Plan </w:t>
            </w:r>
            <w:r w:rsidR="00473A8B">
              <w:rPr>
                <w:rFonts w:cs="Times New Roman"/>
              </w:rPr>
              <w:t>2022</w:t>
            </w:r>
            <w:r>
              <w:rPr>
                <w:rFonts w:cs="Times New Roman"/>
              </w:rPr>
              <w:t>.</w:t>
            </w:r>
          </w:p>
        </w:tc>
        <w:tc>
          <w:tcPr>
            <w:tcW w:w="1632" w:type="dxa"/>
            <w:shd w:val="clear" w:color="auto" w:fill="B5C0D8"/>
          </w:tcPr>
          <w:p w:rsidR="00772DF5" w:rsidRDefault="00473A8B" w:rsidP="00814AF9">
            <w:pPr>
              <w:pStyle w:val="CellHeader"/>
              <w:jc w:val="center"/>
            </w:pPr>
            <w:r>
              <w:rPr>
                <w:rFonts w:cs="Times New Roman"/>
              </w:rPr>
              <w:t>Plan 2023</w:t>
            </w:r>
            <w:r w:rsidR="00772DF5">
              <w:rPr>
                <w:rFonts w:cs="Times New Roman"/>
              </w:rPr>
              <w:t>.</w:t>
            </w:r>
          </w:p>
        </w:tc>
        <w:tc>
          <w:tcPr>
            <w:tcW w:w="1632" w:type="dxa"/>
            <w:shd w:val="clear" w:color="auto" w:fill="B5C0D8"/>
          </w:tcPr>
          <w:p w:rsidR="00772DF5" w:rsidRDefault="00772DF5" w:rsidP="00473A8B">
            <w:pPr>
              <w:pStyle w:val="CellHeader"/>
              <w:jc w:val="center"/>
            </w:pPr>
            <w:r>
              <w:rPr>
                <w:rFonts w:cs="Times New Roman"/>
              </w:rPr>
              <w:t>Plan 202</w:t>
            </w:r>
            <w:r w:rsidR="00473A8B">
              <w:rPr>
                <w:rFonts w:cs="Times New Roman"/>
              </w:rPr>
              <w:t>4</w:t>
            </w:r>
            <w:r>
              <w:rPr>
                <w:rFonts w:cs="Times New Roman"/>
              </w:rPr>
              <w:t>.</w:t>
            </w:r>
          </w:p>
        </w:tc>
        <w:tc>
          <w:tcPr>
            <w:tcW w:w="510" w:type="dxa"/>
            <w:shd w:val="clear" w:color="auto" w:fill="B5C0D8"/>
          </w:tcPr>
          <w:p w:rsidR="00772DF5" w:rsidRDefault="00634177" w:rsidP="00814AF9">
            <w:pPr>
              <w:pStyle w:val="CellHeader"/>
              <w:jc w:val="center"/>
            </w:pPr>
            <w:r>
              <w:rPr>
                <w:rFonts w:cs="Times New Roman"/>
              </w:rPr>
              <w:t>Indeks 2022/2021</w:t>
            </w:r>
          </w:p>
        </w:tc>
      </w:tr>
      <w:tr w:rsidR="00772DF5" w:rsidTr="00814AF9">
        <w:trPr>
          <w:jc w:val="center"/>
        </w:trPr>
        <w:tc>
          <w:tcPr>
            <w:tcW w:w="1530" w:type="dxa"/>
            <w:vAlign w:val="top"/>
          </w:tcPr>
          <w:p w:rsidR="00772DF5" w:rsidRDefault="00772DF5" w:rsidP="00814AF9">
            <w:pPr>
              <w:pStyle w:val="CellColumn"/>
              <w:jc w:val="left"/>
            </w:pPr>
            <w:r>
              <w:rPr>
                <w:rFonts w:cs="Times New Roman"/>
              </w:rPr>
              <w:t>K754073</w:t>
            </w:r>
          </w:p>
        </w:tc>
        <w:tc>
          <w:tcPr>
            <w:tcW w:w="1632" w:type="dxa"/>
            <w:vAlign w:val="top"/>
          </w:tcPr>
          <w:p w:rsidR="00772DF5" w:rsidRDefault="00772DF5" w:rsidP="00814AF9">
            <w:pPr>
              <w:jc w:val="right"/>
            </w:pPr>
          </w:p>
        </w:tc>
        <w:tc>
          <w:tcPr>
            <w:tcW w:w="1632" w:type="dxa"/>
            <w:vAlign w:val="top"/>
          </w:tcPr>
          <w:p w:rsidR="00772DF5" w:rsidRDefault="00772DF5" w:rsidP="001C7D4B">
            <w:pPr>
              <w:jc w:val="right"/>
            </w:pPr>
          </w:p>
        </w:tc>
        <w:tc>
          <w:tcPr>
            <w:tcW w:w="1632" w:type="dxa"/>
            <w:vAlign w:val="top"/>
          </w:tcPr>
          <w:p w:rsidR="00772DF5" w:rsidRDefault="00772DF5" w:rsidP="00814AF9">
            <w:pPr>
              <w:jc w:val="right"/>
            </w:pPr>
          </w:p>
        </w:tc>
        <w:tc>
          <w:tcPr>
            <w:tcW w:w="1632" w:type="dxa"/>
            <w:vAlign w:val="top"/>
          </w:tcPr>
          <w:p w:rsidR="00772DF5" w:rsidRDefault="00772DF5" w:rsidP="00814AF9">
            <w:pPr>
              <w:jc w:val="right"/>
            </w:pPr>
          </w:p>
        </w:tc>
        <w:tc>
          <w:tcPr>
            <w:tcW w:w="1632" w:type="dxa"/>
            <w:vAlign w:val="top"/>
          </w:tcPr>
          <w:p w:rsidR="00772DF5" w:rsidRDefault="00772DF5" w:rsidP="00814AF9">
            <w:pPr>
              <w:jc w:val="right"/>
            </w:pPr>
          </w:p>
        </w:tc>
        <w:tc>
          <w:tcPr>
            <w:tcW w:w="510" w:type="dxa"/>
            <w:vAlign w:val="top"/>
          </w:tcPr>
          <w:p w:rsidR="00772DF5" w:rsidRDefault="00772DF5" w:rsidP="00814AF9">
            <w:pPr>
              <w:jc w:val="right"/>
            </w:pPr>
          </w:p>
        </w:tc>
      </w:tr>
    </w:tbl>
    <w:p w:rsidR="00772DF5" w:rsidRDefault="00772DF5" w:rsidP="00772DF5">
      <w:pPr>
        <w:jc w:val="left"/>
      </w:pPr>
    </w:p>
    <w:p w:rsidR="00772DF5" w:rsidRDefault="00772DF5" w:rsidP="00772DF5">
      <w:r>
        <w:t xml:space="preserve">Projekt se provodi u okviru Programa prekogranične suradnje Interreg V A Italija – Hrvatska 2014-2020. Puni naziv projekta je "SUSTAINABLE PORTs", akronim: Projekt SUSPORT ID 10252267. Projekt je započeo 01.07.2020 godine i trajat će 30 mjeseci, tj. do 31. prosinca 2022. godine.. Partnerski sporazum je potpisan između vodećeg partnera Autorita di Sistema Portuale del Mare Adriatico Orientale , Triesto iz Italije sa ostalih 14 partnera od čega 8 iz Italije i 7 iz Hrvatske, uključujući Lučku upravu Split. </w:t>
      </w:r>
    </w:p>
    <w:p w:rsidR="00772DF5" w:rsidRDefault="00772DF5" w:rsidP="00772DF5">
      <w:r>
        <w:t xml:space="preserve">Cilj projekta je povećati održivost i energetsku učinkovitost pomorskog i multimodalnog prometa u programskom području, razvijajući zajednički akcijske planove, konkretne pilot aktivnosti i dugoročnu strategiju, povećavajući koordinaciju i suradnju između dionika u pomorskom prijevozu, i stvarajući uvjete za poboljšanje održivosti luka, alternativnih goriva i energetske učinkovitosti Lučka uprava Split će provedbom projekta omogućiti uvođenje novih tehnologija koje će osigurati nadzor onečišćivača okoliša na lučkom području i energetski učinkovitu rasvjetu, s ciljem uštede električne energije kao i ekološki održiv razvoje luke Split. Ukupna vrijednost Ugovora sa Lučkom upravom Split iznosi 440.000 EUR-a. odnosno 3.300.000 kn. Vlastito učešće 15%, a  EU sredstva 85%.  Sredstva direktno uplaćuje vodeći partner. </w:t>
      </w:r>
    </w:p>
    <w:p w:rsidR="00772DF5" w:rsidRDefault="00772DF5" w:rsidP="00772DF5">
      <w:r>
        <w:t xml:space="preserve">U okviru projekta, Lučka uprava Split će provesti dvije pilot aktivnosti, i to: </w:t>
      </w:r>
    </w:p>
    <w:p w:rsidR="00772DF5" w:rsidRDefault="00772DF5" w:rsidP="00772DF5">
      <w:r>
        <w:t xml:space="preserve">-Modernizacija javne rasvjete u Gradskoj luci Split – predviđena je zamjena postojećeg sustava lučke rasvjete s energetski učinkovitom rasvjetom, s ciljem postizanja uštede električne energije i smanjenja emisija plinovitih zagađivača ispunjavajući postojeće standarde i propise primjenom najnovije tehnologije. </w:t>
      </w:r>
    </w:p>
    <w:p w:rsidR="00772DF5" w:rsidRPr="00FB5D1A" w:rsidRDefault="00772DF5" w:rsidP="00772DF5">
      <w:r>
        <w:t>-Instalacija postaje za mjerenje kvalitete zraka i buke – nabavit će se mjerna oprema koja će mjeriti koncentracije onečišćujućih tvari u lučkom području u stvarnom vremenu. Na temelju podataka prikupljenih iz mjerne opreme, u stvarnom će se vremenu dobiti informacije o onečišćenju, koje će se automatski dostavljati Lučkoj upravi i javno prikazivati na zaslonu postavljenom u lučkom području, čime se omogućuje kontrola, nadzor i upravljanje onečišćenj</w:t>
      </w:r>
      <w:r w:rsidR="00FB5D1A">
        <w:t xml:space="preserve">em okoliša na lučkom području. </w:t>
      </w:r>
    </w:p>
    <w:p w:rsidR="00772DF5" w:rsidRPr="00FB5D1A" w:rsidRDefault="00772DF5" w:rsidP="00772DF5">
      <w:r w:rsidRPr="00FB5D1A">
        <w:t>Sredstva u 2022. godini planirana su za financiranje rashoda za zaposlene i naknade troškova zaposlenih na projektu u iznosu 381.500 kuna, za financiranje rashoda za usluge (usluge telefona, pošte, prijevoza i usluge promidžbe i informiranja, intelektualne i ostale</w:t>
      </w:r>
      <w:r w:rsidR="00DB2530">
        <w:t xml:space="preserve"> usluge) u iznosu 57.300 kuna.</w:t>
      </w:r>
      <w:r w:rsidRPr="00FB5D1A">
        <w:t xml:space="preserve"> </w:t>
      </w:r>
      <w:r w:rsidR="00DB2530">
        <w:t>U</w:t>
      </w:r>
      <w:r w:rsidRPr="00FB5D1A">
        <w:t xml:space="preserve">laganje u </w:t>
      </w:r>
      <w:r w:rsidR="00FB5D1A" w:rsidRPr="00FB5D1A">
        <w:t xml:space="preserve">nabavku </w:t>
      </w:r>
      <w:r w:rsidR="004A7DBB">
        <w:t>tri električna</w:t>
      </w:r>
      <w:r w:rsidR="00FB5D1A" w:rsidRPr="00FB5D1A">
        <w:t xml:space="preserve"> </w:t>
      </w:r>
      <w:r w:rsidR="004A7DBB">
        <w:t xml:space="preserve"> ili hibridna </w:t>
      </w:r>
      <w:r w:rsidR="00FB5D1A" w:rsidRPr="00FB5D1A">
        <w:t xml:space="preserve">vozila </w:t>
      </w:r>
      <w:r w:rsidR="00DB2530">
        <w:t xml:space="preserve">je planirano u iznosu od 600 tis kn </w:t>
      </w:r>
      <w:r w:rsidR="004A7DBB">
        <w:t>, dok je za instalacije mjerenja buke planirano cca 500tis kn.</w:t>
      </w:r>
    </w:p>
    <w:p w:rsidR="00772DF5" w:rsidRDefault="00772DF5" w:rsidP="00772DF5">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772DF5" w:rsidTr="00814AF9">
        <w:trPr>
          <w:jc w:val="center"/>
        </w:trPr>
        <w:tc>
          <w:tcPr>
            <w:tcW w:w="2245" w:type="dxa"/>
            <w:shd w:val="clear" w:color="auto" w:fill="B5C0D8"/>
          </w:tcPr>
          <w:p w:rsidR="00772DF5" w:rsidRDefault="00772DF5" w:rsidP="00814AF9">
            <w:pPr>
              <w:jc w:val="center"/>
            </w:pPr>
            <w:r>
              <w:t>Pokazatelj rezultata</w:t>
            </w:r>
          </w:p>
        </w:tc>
        <w:tc>
          <w:tcPr>
            <w:tcW w:w="2245" w:type="dxa"/>
            <w:shd w:val="clear" w:color="auto" w:fill="B5C0D8"/>
          </w:tcPr>
          <w:p w:rsidR="00772DF5" w:rsidRDefault="00772DF5" w:rsidP="00814AF9">
            <w:pPr>
              <w:pStyle w:val="CellHeader"/>
              <w:jc w:val="center"/>
            </w:pPr>
            <w:r>
              <w:rPr>
                <w:rFonts w:cs="Times New Roman"/>
              </w:rPr>
              <w:t>Definicija</w:t>
            </w:r>
          </w:p>
        </w:tc>
        <w:tc>
          <w:tcPr>
            <w:tcW w:w="918" w:type="dxa"/>
            <w:shd w:val="clear" w:color="auto" w:fill="B5C0D8"/>
          </w:tcPr>
          <w:p w:rsidR="00772DF5" w:rsidRDefault="00772DF5" w:rsidP="00814AF9">
            <w:pPr>
              <w:pStyle w:val="CellHeader"/>
              <w:jc w:val="center"/>
            </w:pPr>
            <w:r>
              <w:rPr>
                <w:rFonts w:cs="Times New Roman"/>
              </w:rPr>
              <w:t>Jedinica</w:t>
            </w:r>
          </w:p>
        </w:tc>
        <w:tc>
          <w:tcPr>
            <w:tcW w:w="918" w:type="dxa"/>
            <w:shd w:val="clear" w:color="auto" w:fill="B5C0D8"/>
          </w:tcPr>
          <w:p w:rsidR="00772DF5" w:rsidRDefault="00772DF5" w:rsidP="00814AF9">
            <w:pPr>
              <w:pStyle w:val="CellHeader"/>
              <w:jc w:val="center"/>
            </w:pPr>
            <w:r>
              <w:rPr>
                <w:rFonts w:cs="Times New Roman"/>
              </w:rPr>
              <w:t>Polazna vrijednost</w:t>
            </w:r>
          </w:p>
        </w:tc>
        <w:tc>
          <w:tcPr>
            <w:tcW w:w="918" w:type="dxa"/>
            <w:shd w:val="clear" w:color="auto" w:fill="B5C0D8"/>
          </w:tcPr>
          <w:p w:rsidR="00772DF5" w:rsidRDefault="00772DF5" w:rsidP="00814AF9">
            <w:pPr>
              <w:pStyle w:val="CellHeader"/>
              <w:jc w:val="center"/>
            </w:pPr>
            <w:r>
              <w:rPr>
                <w:rFonts w:cs="Times New Roman"/>
              </w:rPr>
              <w:t>Izvor podataka</w:t>
            </w:r>
          </w:p>
        </w:tc>
        <w:tc>
          <w:tcPr>
            <w:tcW w:w="918" w:type="dxa"/>
            <w:shd w:val="clear" w:color="auto" w:fill="B5C0D8"/>
          </w:tcPr>
          <w:p w:rsidR="00772DF5" w:rsidRDefault="00473A8B" w:rsidP="00814AF9">
            <w:pPr>
              <w:pStyle w:val="CellHeader"/>
              <w:jc w:val="center"/>
            </w:pPr>
            <w:r>
              <w:rPr>
                <w:rFonts w:cs="Times New Roman"/>
              </w:rPr>
              <w:t>Ciljana vrijednost (2022</w:t>
            </w:r>
            <w:r w:rsidR="00772DF5">
              <w:rPr>
                <w:rFonts w:cs="Times New Roman"/>
              </w:rPr>
              <w:t>.)</w:t>
            </w:r>
          </w:p>
        </w:tc>
        <w:tc>
          <w:tcPr>
            <w:tcW w:w="918" w:type="dxa"/>
            <w:shd w:val="clear" w:color="auto" w:fill="B5C0D8"/>
          </w:tcPr>
          <w:p w:rsidR="00772DF5" w:rsidRDefault="00473A8B" w:rsidP="00814AF9">
            <w:pPr>
              <w:pStyle w:val="CellHeader"/>
              <w:jc w:val="center"/>
            </w:pPr>
            <w:r>
              <w:rPr>
                <w:rFonts w:cs="Times New Roman"/>
              </w:rPr>
              <w:t>Ciljana vrijednost (2023</w:t>
            </w:r>
            <w:r w:rsidR="00772DF5">
              <w:rPr>
                <w:rFonts w:cs="Times New Roman"/>
              </w:rPr>
              <w:t>.)</w:t>
            </w:r>
          </w:p>
        </w:tc>
        <w:tc>
          <w:tcPr>
            <w:tcW w:w="918" w:type="dxa"/>
            <w:shd w:val="clear" w:color="auto" w:fill="B5C0D8"/>
          </w:tcPr>
          <w:p w:rsidR="00772DF5" w:rsidRDefault="00473A8B" w:rsidP="00814AF9">
            <w:pPr>
              <w:pStyle w:val="CellHeader"/>
              <w:jc w:val="center"/>
            </w:pPr>
            <w:r>
              <w:rPr>
                <w:rFonts w:cs="Times New Roman"/>
              </w:rPr>
              <w:t>Ciljana vrijednost (2024</w:t>
            </w:r>
            <w:r w:rsidR="00772DF5">
              <w:rPr>
                <w:rFonts w:cs="Times New Roman"/>
              </w:rPr>
              <w:t>.)</w:t>
            </w:r>
          </w:p>
        </w:tc>
      </w:tr>
      <w:tr w:rsidR="00772DF5" w:rsidTr="00814AF9">
        <w:trPr>
          <w:jc w:val="center"/>
        </w:trPr>
        <w:tc>
          <w:tcPr>
            <w:tcW w:w="2245" w:type="dxa"/>
            <w:vAlign w:val="top"/>
          </w:tcPr>
          <w:p w:rsidR="00772DF5" w:rsidRPr="00A00C96" w:rsidRDefault="00772DF5" w:rsidP="00814AF9">
            <w:pPr>
              <w:pStyle w:val="CellColumn"/>
              <w:jc w:val="left"/>
            </w:pPr>
            <w:r w:rsidRPr="00A00C96">
              <w:rPr>
                <w:rFonts w:cs="Times New Roman"/>
              </w:rPr>
              <w:t>Stupanj implementacije proširenja  pokrivenosti javne rasvjete u Gradskoj luci Split kao i zamjena postojećeg sustava lučke rasvjete</w:t>
            </w:r>
          </w:p>
        </w:tc>
        <w:tc>
          <w:tcPr>
            <w:tcW w:w="2245" w:type="dxa"/>
            <w:vAlign w:val="top"/>
          </w:tcPr>
          <w:p w:rsidR="00772DF5" w:rsidRPr="00A00C96" w:rsidRDefault="00772DF5" w:rsidP="00814AF9">
            <w:pPr>
              <w:pStyle w:val="CellColumn"/>
              <w:jc w:val="left"/>
            </w:pPr>
            <w:r w:rsidRPr="00A00C96">
              <w:rPr>
                <w:rFonts w:cs="Times New Roman"/>
              </w:rPr>
              <w:t>Proširenje pokrivenosti javne rasvjete u Gradskoj luci Split kao i  zamjena postojećeg sustava  lučke rasvjete sa ciljem uvođenja energetski učinkovite rasvjete</w:t>
            </w:r>
          </w:p>
        </w:tc>
        <w:tc>
          <w:tcPr>
            <w:tcW w:w="918" w:type="dxa"/>
          </w:tcPr>
          <w:p w:rsidR="00772DF5" w:rsidRPr="00A00C96" w:rsidRDefault="00772DF5" w:rsidP="00814AF9">
            <w:pPr>
              <w:jc w:val="center"/>
            </w:pPr>
            <w:r w:rsidRPr="00A00C96">
              <w:t>%</w:t>
            </w:r>
          </w:p>
        </w:tc>
        <w:tc>
          <w:tcPr>
            <w:tcW w:w="918" w:type="dxa"/>
          </w:tcPr>
          <w:p w:rsidR="00772DF5" w:rsidRPr="00A00C96" w:rsidRDefault="00E1030F" w:rsidP="00814AF9">
            <w:pPr>
              <w:jc w:val="center"/>
            </w:pPr>
            <w:r>
              <w:t>80</w:t>
            </w:r>
          </w:p>
        </w:tc>
        <w:tc>
          <w:tcPr>
            <w:tcW w:w="918" w:type="dxa"/>
          </w:tcPr>
          <w:p w:rsidR="00772DF5" w:rsidRPr="00A00C96" w:rsidRDefault="00772DF5" w:rsidP="00814AF9">
            <w:pPr>
              <w:pStyle w:val="CellColumn"/>
              <w:jc w:val="center"/>
            </w:pPr>
            <w:r w:rsidRPr="00A00C96">
              <w:rPr>
                <w:rFonts w:cs="Times New Roman"/>
              </w:rPr>
              <w:t>Lučka uprava Split</w:t>
            </w:r>
          </w:p>
        </w:tc>
        <w:tc>
          <w:tcPr>
            <w:tcW w:w="918" w:type="dxa"/>
          </w:tcPr>
          <w:p w:rsidR="00772DF5" w:rsidRPr="00A00C96" w:rsidRDefault="00473A8B" w:rsidP="00814AF9">
            <w:pPr>
              <w:jc w:val="center"/>
            </w:pPr>
            <w:r w:rsidRPr="00A00C96">
              <w:t>100</w:t>
            </w:r>
          </w:p>
        </w:tc>
        <w:tc>
          <w:tcPr>
            <w:tcW w:w="918" w:type="dxa"/>
          </w:tcPr>
          <w:p w:rsidR="00772DF5" w:rsidRPr="008F5DE2" w:rsidRDefault="00473A8B" w:rsidP="00814AF9">
            <w:pPr>
              <w:jc w:val="center"/>
              <w:rPr>
                <w:color w:val="FF0000"/>
              </w:rPr>
            </w:pPr>
            <w:r w:rsidRPr="008F5DE2">
              <w:rPr>
                <w:color w:val="FF0000"/>
              </w:rPr>
              <w:t>-</w:t>
            </w:r>
          </w:p>
        </w:tc>
        <w:tc>
          <w:tcPr>
            <w:tcW w:w="918" w:type="dxa"/>
          </w:tcPr>
          <w:p w:rsidR="00772DF5" w:rsidRPr="008F5DE2" w:rsidRDefault="00772DF5" w:rsidP="00814AF9">
            <w:pPr>
              <w:jc w:val="center"/>
              <w:rPr>
                <w:color w:val="FF0000"/>
              </w:rPr>
            </w:pPr>
            <w:r w:rsidRPr="008F5DE2">
              <w:rPr>
                <w:color w:val="FF0000"/>
              </w:rPr>
              <w:t>-</w:t>
            </w:r>
          </w:p>
        </w:tc>
      </w:tr>
    </w:tbl>
    <w:p w:rsidR="00772DF5" w:rsidRDefault="00772DF5" w:rsidP="00772DF5">
      <w:pPr>
        <w:jc w:val="left"/>
      </w:pPr>
    </w:p>
    <w:p w:rsidR="00772DF5" w:rsidRDefault="00772DF5" w:rsidP="00772DF5">
      <w:pPr>
        <w:pStyle w:val="Naslov4"/>
      </w:pPr>
      <w:r>
        <w:t>K754074 INTERREG VA - ITALIJA-HRVATSKA PROJEKT INTESA - USKLAĐIVANJE I OPTIMIZACIJA MREŽE NACIONALNIH POMORSKIH ADMINISTRACIJA JADRANSKOG MORA</w:t>
      </w:r>
    </w:p>
    <w:p w:rsidR="00772DF5" w:rsidRDefault="00772DF5" w:rsidP="00772DF5">
      <w:pPr>
        <w:pStyle w:val="Naslov8"/>
        <w:jc w:val="left"/>
      </w:pPr>
      <w:r>
        <w:t>Zakonske i druge pravne osnove</w:t>
      </w:r>
    </w:p>
    <w:p w:rsidR="00772DF5" w:rsidRDefault="00772DF5" w:rsidP="00772DF5">
      <w:r>
        <w:t xml:space="preserve">- Zakon o uspostavi institucionalnog okvira za provedbu europskih strukturnih i investicijskih fondova u Republici Hrvatskoj u razdoblju 2014-2020 </w:t>
      </w:r>
    </w:p>
    <w:p w:rsidR="00772DF5" w:rsidRDefault="00772DF5" w:rsidP="00772DF5">
      <w:r>
        <w:t>- Partnerski sporazum za implementaciju  projekta “INTESA”; ID 10045821 unutar Programa prekogranične suradnje  Interreg V A Italija –Hrvatska 2014-2020“, od 21.05.2019.g.</w:t>
      </w:r>
    </w:p>
    <w:tbl>
      <w:tblPr>
        <w:tblStyle w:val="StilTablice"/>
        <w:tblW w:w="10206" w:type="dxa"/>
        <w:jc w:val="center"/>
        <w:tblLook w:val="04A0" w:firstRow="1" w:lastRow="0" w:firstColumn="1" w:lastColumn="0" w:noHBand="0" w:noVBand="1"/>
      </w:tblPr>
      <w:tblGrid>
        <w:gridCol w:w="1531"/>
        <w:gridCol w:w="1633"/>
        <w:gridCol w:w="1633"/>
        <w:gridCol w:w="1633"/>
        <w:gridCol w:w="1633"/>
        <w:gridCol w:w="1633"/>
        <w:gridCol w:w="510"/>
      </w:tblGrid>
      <w:tr w:rsidR="00473A8B" w:rsidTr="00814AF9">
        <w:trPr>
          <w:jc w:val="center"/>
        </w:trPr>
        <w:tc>
          <w:tcPr>
            <w:tcW w:w="1530" w:type="dxa"/>
            <w:shd w:val="clear" w:color="auto" w:fill="B5C0D8"/>
          </w:tcPr>
          <w:p w:rsidR="00772DF5" w:rsidRDefault="00772DF5" w:rsidP="00814AF9">
            <w:pPr>
              <w:pStyle w:val="CellHeader"/>
              <w:jc w:val="center"/>
            </w:pPr>
            <w:r>
              <w:rPr>
                <w:rFonts w:cs="Times New Roman"/>
              </w:rPr>
              <w:t>Naziv aktivnosti</w:t>
            </w:r>
          </w:p>
        </w:tc>
        <w:tc>
          <w:tcPr>
            <w:tcW w:w="1632" w:type="dxa"/>
            <w:shd w:val="clear" w:color="auto" w:fill="B5C0D8"/>
          </w:tcPr>
          <w:p w:rsidR="00772DF5" w:rsidRDefault="00473A8B" w:rsidP="00814AF9">
            <w:pPr>
              <w:pStyle w:val="CellHeader"/>
              <w:jc w:val="center"/>
            </w:pPr>
            <w:r>
              <w:rPr>
                <w:rFonts w:cs="Times New Roman"/>
              </w:rPr>
              <w:t>Izvršenje 2020</w:t>
            </w:r>
            <w:r w:rsidR="00772DF5">
              <w:rPr>
                <w:rFonts w:cs="Times New Roman"/>
              </w:rPr>
              <w:t>.</w:t>
            </w:r>
          </w:p>
        </w:tc>
        <w:tc>
          <w:tcPr>
            <w:tcW w:w="1632" w:type="dxa"/>
            <w:shd w:val="clear" w:color="auto" w:fill="B5C0D8"/>
          </w:tcPr>
          <w:p w:rsidR="00772DF5" w:rsidRDefault="00D37352" w:rsidP="00814AF9">
            <w:pPr>
              <w:pStyle w:val="CellHeader"/>
              <w:jc w:val="center"/>
            </w:pPr>
            <w:r>
              <w:rPr>
                <w:rFonts w:cs="Times New Roman"/>
              </w:rPr>
              <w:t>Plan 2021</w:t>
            </w:r>
            <w:r w:rsidR="00772DF5">
              <w:rPr>
                <w:rFonts w:cs="Times New Roman"/>
              </w:rPr>
              <w:t>.</w:t>
            </w:r>
          </w:p>
        </w:tc>
        <w:tc>
          <w:tcPr>
            <w:tcW w:w="1632" w:type="dxa"/>
            <w:shd w:val="clear" w:color="auto" w:fill="B5C0D8"/>
          </w:tcPr>
          <w:p w:rsidR="00772DF5" w:rsidRDefault="00772DF5" w:rsidP="00473A8B">
            <w:pPr>
              <w:pStyle w:val="CellHeader"/>
              <w:jc w:val="center"/>
            </w:pPr>
            <w:r>
              <w:rPr>
                <w:rFonts w:cs="Times New Roman"/>
              </w:rPr>
              <w:t>Plan 202</w:t>
            </w:r>
            <w:r w:rsidR="00473A8B">
              <w:rPr>
                <w:rFonts w:cs="Times New Roman"/>
              </w:rPr>
              <w:t>2</w:t>
            </w:r>
            <w:r>
              <w:rPr>
                <w:rFonts w:cs="Times New Roman"/>
              </w:rPr>
              <w:t>.</w:t>
            </w:r>
          </w:p>
        </w:tc>
        <w:tc>
          <w:tcPr>
            <w:tcW w:w="1632" w:type="dxa"/>
            <w:shd w:val="clear" w:color="auto" w:fill="B5C0D8"/>
          </w:tcPr>
          <w:p w:rsidR="00772DF5" w:rsidRDefault="00772DF5" w:rsidP="00814AF9">
            <w:pPr>
              <w:pStyle w:val="CellHeader"/>
              <w:jc w:val="center"/>
            </w:pPr>
          </w:p>
        </w:tc>
        <w:tc>
          <w:tcPr>
            <w:tcW w:w="1632" w:type="dxa"/>
            <w:shd w:val="clear" w:color="auto" w:fill="B5C0D8"/>
          </w:tcPr>
          <w:p w:rsidR="00772DF5" w:rsidRDefault="00772DF5" w:rsidP="00814AF9">
            <w:pPr>
              <w:pStyle w:val="CellHeader"/>
              <w:jc w:val="center"/>
            </w:pPr>
          </w:p>
        </w:tc>
        <w:tc>
          <w:tcPr>
            <w:tcW w:w="510" w:type="dxa"/>
            <w:shd w:val="clear" w:color="auto" w:fill="B5C0D8"/>
          </w:tcPr>
          <w:p w:rsidR="00772DF5" w:rsidRDefault="00772DF5" w:rsidP="00814AF9">
            <w:pPr>
              <w:pStyle w:val="CellHeader"/>
              <w:jc w:val="center"/>
            </w:pPr>
          </w:p>
        </w:tc>
      </w:tr>
      <w:tr w:rsidR="00473A8B" w:rsidTr="00814AF9">
        <w:trPr>
          <w:jc w:val="center"/>
        </w:trPr>
        <w:tc>
          <w:tcPr>
            <w:tcW w:w="1530" w:type="dxa"/>
            <w:vAlign w:val="top"/>
          </w:tcPr>
          <w:p w:rsidR="00772DF5" w:rsidRDefault="00772DF5" w:rsidP="00814AF9">
            <w:pPr>
              <w:pStyle w:val="CellColumn"/>
              <w:jc w:val="left"/>
            </w:pPr>
            <w:r>
              <w:rPr>
                <w:rFonts w:cs="Times New Roman"/>
              </w:rPr>
              <w:t>K754074</w:t>
            </w:r>
          </w:p>
        </w:tc>
        <w:tc>
          <w:tcPr>
            <w:tcW w:w="1632" w:type="dxa"/>
            <w:vAlign w:val="top"/>
          </w:tcPr>
          <w:p w:rsidR="00772DF5" w:rsidRDefault="00772DF5" w:rsidP="00814AF9">
            <w:pPr>
              <w:jc w:val="right"/>
            </w:pPr>
          </w:p>
        </w:tc>
        <w:tc>
          <w:tcPr>
            <w:tcW w:w="1632" w:type="dxa"/>
            <w:vAlign w:val="top"/>
          </w:tcPr>
          <w:p w:rsidR="00772DF5" w:rsidRDefault="00772DF5" w:rsidP="00443FC8">
            <w:pPr>
              <w:jc w:val="right"/>
            </w:pPr>
          </w:p>
        </w:tc>
        <w:tc>
          <w:tcPr>
            <w:tcW w:w="1632" w:type="dxa"/>
            <w:vAlign w:val="top"/>
          </w:tcPr>
          <w:p w:rsidR="00772DF5" w:rsidRDefault="00772DF5" w:rsidP="00814AF9">
            <w:pPr>
              <w:jc w:val="right"/>
            </w:pPr>
          </w:p>
        </w:tc>
        <w:tc>
          <w:tcPr>
            <w:tcW w:w="1632" w:type="dxa"/>
            <w:vAlign w:val="top"/>
          </w:tcPr>
          <w:p w:rsidR="00772DF5" w:rsidRDefault="00772DF5" w:rsidP="00814AF9">
            <w:pPr>
              <w:jc w:val="right"/>
            </w:pPr>
          </w:p>
        </w:tc>
        <w:tc>
          <w:tcPr>
            <w:tcW w:w="1632" w:type="dxa"/>
            <w:vAlign w:val="top"/>
          </w:tcPr>
          <w:p w:rsidR="00772DF5" w:rsidRDefault="00772DF5" w:rsidP="00814AF9">
            <w:pPr>
              <w:jc w:val="right"/>
            </w:pPr>
          </w:p>
        </w:tc>
        <w:tc>
          <w:tcPr>
            <w:tcW w:w="510" w:type="dxa"/>
            <w:vAlign w:val="top"/>
          </w:tcPr>
          <w:p w:rsidR="00772DF5" w:rsidRDefault="00772DF5" w:rsidP="00814AF9">
            <w:pPr>
              <w:jc w:val="right"/>
            </w:pPr>
          </w:p>
        </w:tc>
      </w:tr>
    </w:tbl>
    <w:p w:rsidR="00772DF5" w:rsidRDefault="00772DF5" w:rsidP="00772DF5">
      <w:pPr>
        <w:jc w:val="left"/>
      </w:pPr>
    </w:p>
    <w:p w:rsidR="00772DF5" w:rsidRDefault="00772DF5" w:rsidP="00772DF5">
      <w:r>
        <w:t xml:space="preserve">Projekt se provodi u okviru Programa prekogranične suradnje Interreg V A Italija – Hrvatska 2014-2020. Puni naziv projekta: Improving maritime transport efficiency in the Adriatic. Projekt INTESA ID 10045821. Projekt je započeo 01.01.2019 godine. Partnerski sporazum je potpisan između vodećeg partnera AUTHOTITA DI SISTEMA PORTUALE  DEL MARE ADRIATICO SETTENTRIONALE, Venezia iz Italije sa ostalih 7 partnera , uključujući Lučku upravu Split. </w:t>
      </w:r>
    </w:p>
    <w:p w:rsidR="00772DF5" w:rsidRDefault="00772DF5" w:rsidP="00772DF5">
      <w:r>
        <w:t xml:space="preserve">Ukupna vrijednost Ugovora sa Lučkom upravom Split iznosi 250.800 EUR-a. odnosno 1.800.000 kn. Vlastito učešće 15%, a EU sredstva 85%. Sredstva direktno uplaćuje vodeći partner.  </w:t>
      </w:r>
    </w:p>
    <w:p w:rsidR="00772DF5" w:rsidRDefault="00772DF5" w:rsidP="00772DF5">
      <w:r>
        <w:t xml:space="preserve">Projekt je odobren do 30.06.2021.,uz pretpostavku da će refundacija sredstava od strane vodećeg partnera biti prolongirana do 2022 godine. </w:t>
      </w:r>
    </w:p>
    <w:p w:rsidR="00772DF5" w:rsidRDefault="00772DF5" w:rsidP="00772DF5">
      <w:r>
        <w:t xml:space="preserve">Cilj projekta je jačanje pomorske sigurnosti i razvoj konkurentnog lučkog sistema, - razvoj pouzdane prijevozne mreže i intermodalnog povezivanja sa zaleđem. </w:t>
      </w:r>
    </w:p>
    <w:p w:rsidR="00772DF5" w:rsidRDefault="00772DF5" w:rsidP="00772DF5">
      <w:r>
        <w:t xml:space="preserve">Iz sredstava Projekta Lučka uprava će uložiti u Studiju izvodljivosti za definiranje smjernica za ulaz u luku te privez/odvez brodova u različitim vremenskim uvjetima i promjenama vrijednosti mora i zraka, te instalaciju opreme za mjerenje vremenskih uvjeta (plutajući senzori). </w:t>
      </w:r>
    </w:p>
    <w:p w:rsidR="00772DF5" w:rsidRDefault="00772DF5" w:rsidP="00772DF5">
      <w:r>
        <w:t xml:space="preserve">Lučka uprava Split je 18.03.2020. godine dobila i potvrdu o prihvatljivosti troškova za prvo i drugo izvještajno razdoblje, </w:t>
      </w:r>
      <w:r w:rsidR="00D37352">
        <w:t>u rujnu 2020.</w:t>
      </w:r>
      <w:r>
        <w:t xml:space="preserve"> za treće,</w:t>
      </w:r>
      <w:r w:rsidR="00D37352">
        <w:t xml:space="preserve"> te  u rujnu 2021 za četvrto </w:t>
      </w:r>
      <w:r>
        <w:t>o</w:t>
      </w:r>
      <w:r w:rsidR="00D37352" w:rsidRPr="00D37352">
        <w:t xml:space="preserve"> </w:t>
      </w:r>
      <w:r w:rsidR="00D37352">
        <w:t>izvještajno razdoblje o</w:t>
      </w:r>
      <w:r>
        <w:t xml:space="preserve">d strane kontrolnog tijela, tj. Uprave za regionalni razvoj, koordinaciju i kontrolu programa europske teritorijalne suradnje Ministarstva regionalnog razvoja i fondova Europske unije. </w:t>
      </w:r>
    </w:p>
    <w:p w:rsidR="00772DF5" w:rsidRPr="001724B5" w:rsidRDefault="00772DF5" w:rsidP="00772DF5">
      <w:r w:rsidRPr="001724B5">
        <w:t>Sredstva u 2022. godini planirana su za</w:t>
      </w:r>
      <w:r w:rsidR="00783F32" w:rsidRPr="001724B5">
        <w:t xml:space="preserve"> financiranje </w:t>
      </w:r>
      <w:r w:rsidRPr="001724B5">
        <w:t xml:space="preserve"> rashoda </w:t>
      </w:r>
      <w:r w:rsidR="00783F32" w:rsidRPr="001724B5">
        <w:t xml:space="preserve">za usluge </w:t>
      </w:r>
      <w:r w:rsidRPr="001724B5">
        <w:t xml:space="preserve"> u iznosu 18.000 kuna.</w:t>
      </w:r>
    </w:p>
    <w:p w:rsidR="00772DF5" w:rsidRDefault="00772DF5" w:rsidP="00772DF5">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772DF5" w:rsidTr="00814AF9">
        <w:trPr>
          <w:jc w:val="center"/>
        </w:trPr>
        <w:tc>
          <w:tcPr>
            <w:tcW w:w="2245" w:type="dxa"/>
            <w:shd w:val="clear" w:color="auto" w:fill="B5C0D8"/>
          </w:tcPr>
          <w:p w:rsidR="00772DF5" w:rsidRPr="001724B5" w:rsidRDefault="00772DF5" w:rsidP="00814AF9">
            <w:pPr>
              <w:jc w:val="center"/>
            </w:pPr>
            <w:r w:rsidRPr="001724B5">
              <w:t>Pokazatelj rezultata</w:t>
            </w:r>
          </w:p>
        </w:tc>
        <w:tc>
          <w:tcPr>
            <w:tcW w:w="2245" w:type="dxa"/>
            <w:shd w:val="clear" w:color="auto" w:fill="B5C0D8"/>
          </w:tcPr>
          <w:p w:rsidR="00772DF5" w:rsidRPr="001724B5" w:rsidRDefault="00772DF5" w:rsidP="00814AF9">
            <w:pPr>
              <w:pStyle w:val="CellHeader"/>
              <w:jc w:val="center"/>
            </w:pPr>
            <w:r w:rsidRPr="001724B5">
              <w:rPr>
                <w:rFonts w:cs="Times New Roman"/>
              </w:rPr>
              <w:t>Definicija</w:t>
            </w:r>
          </w:p>
        </w:tc>
        <w:tc>
          <w:tcPr>
            <w:tcW w:w="918" w:type="dxa"/>
            <w:shd w:val="clear" w:color="auto" w:fill="B5C0D8"/>
          </w:tcPr>
          <w:p w:rsidR="00772DF5" w:rsidRPr="001724B5" w:rsidRDefault="00772DF5" w:rsidP="00814AF9">
            <w:pPr>
              <w:pStyle w:val="CellHeader"/>
              <w:jc w:val="center"/>
            </w:pPr>
            <w:r w:rsidRPr="001724B5">
              <w:rPr>
                <w:rFonts w:cs="Times New Roman"/>
              </w:rPr>
              <w:t>Jedinica</w:t>
            </w:r>
          </w:p>
        </w:tc>
        <w:tc>
          <w:tcPr>
            <w:tcW w:w="918" w:type="dxa"/>
            <w:shd w:val="clear" w:color="auto" w:fill="B5C0D8"/>
          </w:tcPr>
          <w:p w:rsidR="00772DF5" w:rsidRPr="001724B5" w:rsidRDefault="00772DF5" w:rsidP="00814AF9">
            <w:pPr>
              <w:pStyle w:val="CellHeader"/>
              <w:jc w:val="center"/>
            </w:pPr>
            <w:r w:rsidRPr="001724B5">
              <w:rPr>
                <w:rFonts w:cs="Times New Roman"/>
              </w:rPr>
              <w:t>Polazna vrijednost</w:t>
            </w:r>
          </w:p>
        </w:tc>
        <w:tc>
          <w:tcPr>
            <w:tcW w:w="918" w:type="dxa"/>
            <w:shd w:val="clear" w:color="auto" w:fill="B5C0D8"/>
          </w:tcPr>
          <w:p w:rsidR="00772DF5" w:rsidRPr="001724B5" w:rsidRDefault="00772DF5" w:rsidP="00814AF9">
            <w:pPr>
              <w:pStyle w:val="CellHeader"/>
              <w:jc w:val="center"/>
            </w:pPr>
            <w:r w:rsidRPr="001724B5">
              <w:rPr>
                <w:rFonts w:cs="Times New Roman"/>
              </w:rPr>
              <w:t>Izvor podataka</w:t>
            </w:r>
          </w:p>
        </w:tc>
        <w:tc>
          <w:tcPr>
            <w:tcW w:w="918" w:type="dxa"/>
            <w:shd w:val="clear" w:color="auto" w:fill="B5C0D8"/>
          </w:tcPr>
          <w:p w:rsidR="00772DF5" w:rsidRPr="001724B5" w:rsidRDefault="00772DF5" w:rsidP="008C043C">
            <w:pPr>
              <w:pStyle w:val="CellHeader"/>
              <w:jc w:val="center"/>
            </w:pPr>
            <w:r w:rsidRPr="001724B5">
              <w:rPr>
                <w:rFonts w:cs="Times New Roman"/>
              </w:rPr>
              <w:t>Ciljana vrijednost (202</w:t>
            </w:r>
            <w:r w:rsidR="008C043C" w:rsidRPr="001724B5">
              <w:rPr>
                <w:rFonts w:cs="Times New Roman"/>
              </w:rPr>
              <w:t>2</w:t>
            </w:r>
            <w:r w:rsidRPr="001724B5">
              <w:rPr>
                <w:rFonts w:cs="Times New Roman"/>
              </w:rPr>
              <w:t>.)</w:t>
            </w:r>
          </w:p>
        </w:tc>
        <w:tc>
          <w:tcPr>
            <w:tcW w:w="918" w:type="dxa"/>
            <w:shd w:val="clear" w:color="auto" w:fill="B5C0D8"/>
          </w:tcPr>
          <w:p w:rsidR="00772DF5" w:rsidRPr="001724B5" w:rsidRDefault="008C043C" w:rsidP="00814AF9">
            <w:pPr>
              <w:pStyle w:val="CellHeader"/>
              <w:jc w:val="center"/>
            </w:pPr>
            <w:r w:rsidRPr="001724B5">
              <w:rPr>
                <w:rFonts w:cs="Times New Roman"/>
              </w:rPr>
              <w:t>Ciljana vrijednost (2023</w:t>
            </w:r>
            <w:r w:rsidR="00772DF5" w:rsidRPr="001724B5">
              <w:rPr>
                <w:rFonts w:cs="Times New Roman"/>
              </w:rPr>
              <w:t>.)</w:t>
            </w:r>
          </w:p>
        </w:tc>
        <w:tc>
          <w:tcPr>
            <w:tcW w:w="918" w:type="dxa"/>
            <w:shd w:val="clear" w:color="auto" w:fill="B5C0D8"/>
          </w:tcPr>
          <w:p w:rsidR="00772DF5" w:rsidRPr="001724B5" w:rsidRDefault="008C043C" w:rsidP="00814AF9">
            <w:pPr>
              <w:pStyle w:val="CellHeader"/>
              <w:jc w:val="center"/>
            </w:pPr>
            <w:r w:rsidRPr="001724B5">
              <w:rPr>
                <w:rFonts w:cs="Times New Roman"/>
              </w:rPr>
              <w:t>Ciljana vrijednost (2024</w:t>
            </w:r>
            <w:r w:rsidR="00772DF5" w:rsidRPr="001724B5">
              <w:rPr>
                <w:rFonts w:cs="Times New Roman"/>
              </w:rPr>
              <w:t>.)</w:t>
            </w:r>
          </w:p>
        </w:tc>
      </w:tr>
      <w:tr w:rsidR="00772DF5" w:rsidTr="00814AF9">
        <w:trPr>
          <w:jc w:val="center"/>
        </w:trPr>
        <w:tc>
          <w:tcPr>
            <w:tcW w:w="2245" w:type="dxa"/>
            <w:vAlign w:val="top"/>
          </w:tcPr>
          <w:p w:rsidR="00772DF5" w:rsidRPr="001724B5" w:rsidRDefault="00772DF5" w:rsidP="00814AF9">
            <w:pPr>
              <w:pStyle w:val="CellColumn"/>
              <w:jc w:val="left"/>
            </w:pPr>
            <w:r w:rsidRPr="001724B5">
              <w:rPr>
                <w:rFonts w:cs="Times New Roman"/>
              </w:rPr>
              <w:t>Stupanj dovršenosti studije izvodljivosti i instalacije opreme za mjerenje vremenskih uvjeta</w:t>
            </w:r>
          </w:p>
        </w:tc>
        <w:tc>
          <w:tcPr>
            <w:tcW w:w="2245" w:type="dxa"/>
            <w:vAlign w:val="top"/>
          </w:tcPr>
          <w:p w:rsidR="00772DF5" w:rsidRPr="001724B5" w:rsidRDefault="00772DF5" w:rsidP="00814AF9">
            <w:pPr>
              <w:pStyle w:val="CellColumn"/>
              <w:jc w:val="left"/>
            </w:pPr>
            <w:r w:rsidRPr="001724B5">
              <w:rPr>
                <w:rFonts w:cs="Times New Roman"/>
              </w:rPr>
              <w:t>Izrada studije izvodljivosti za definiranje smjernica za ulaz, privez i odvez  brodova u luku uz instalaciju opreme za mjerenje  vremenskih uvjeta u cilju jačanja pomorske sigurnosti i razvoja konkurentnog lučkog sistema</w:t>
            </w:r>
          </w:p>
        </w:tc>
        <w:tc>
          <w:tcPr>
            <w:tcW w:w="918" w:type="dxa"/>
          </w:tcPr>
          <w:p w:rsidR="00772DF5" w:rsidRPr="001724B5" w:rsidRDefault="00772DF5" w:rsidP="00814AF9">
            <w:pPr>
              <w:jc w:val="center"/>
            </w:pPr>
            <w:r w:rsidRPr="001724B5">
              <w:t>%</w:t>
            </w:r>
          </w:p>
        </w:tc>
        <w:tc>
          <w:tcPr>
            <w:tcW w:w="918" w:type="dxa"/>
          </w:tcPr>
          <w:p w:rsidR="00772DF5" w:rsidRPr="001724B5" w:rsidRDefault="00772DF5" w:rsidP="00814AF9">
            <w:pPr>
              <w:jc w:val="center"/>
            </w:pPr>
            <w:r w:rsidRPr="001724B5">
              <w:t>10</w:t>
            </w:r>
            <w:r w:rsidR="006A5A9A" w:rsidRPr="001724B5">
              <w:t>0</w:t>
            </w:r>
          </w:p>
        </w:tc>
        <w:tc>
          <w:tcPr>
            <w:tcW w:w="918" w:type="dxa"/>
          </w:tcPr>
          <w:p w:rsidR="00772DF5" w:rsidRPr="001724B5" w:rsidRDefault="00772DF5" w:rsidP="00814AF9">
            <w:pPr>
              <w:pStyle w:val="CellColumn"/>
              <w:jc w:val="center"/>
            </w:pPr>
            <w:r w:rsidRPr="001724B5">
              <w:rPr>
                <w:rFonts w:cs="Times New Roman"/>
              </w:rPr>
              <w:t>Lučka uprava Split</w:t>
            </w:r>
          </w:p>
        </w:tc>
        <w:tc>
          <w:tcPr>
            <w:tcW w:w="918" w:type="dxa"/>
          </w:tcPr>
          <w:p w:rsidR="00772DF5" w:rsidRPr="001724B5" w:rsidRDefault="006A5A9A" w:rsidP="00814AF9">
            <w:pPr>
              <w:jc w:val="center"/>
            </w:pPr>
            <w:r w:rsidRPr="001724B5">
              <w:t>-</w:t>
            </w:r>
          </w:p>
        </w:tc>
        <w:tc>
          <w:tcPr>
            <w:tcW w:w="918" w:type="dxa"/>
          </w:tcPr>
          <w:p w:rsidR="00772DF5" w:rsidRPr="001724B5" w:rsidRDefault="008C043C" w:rsidP="00814AF9">
            <w:pPr>
              <w:jc w:val="center"/>
            </w:pPr>
            <w:r w:rsidRPr="001724B5">
              <w:t>-</w:t>
            </w:r>
          </w:p>
        </w:tc>
        <w:tc>
          <w:tcPr>
            <w:tcW w:w="918" w:type="dxa"/>
          </w:tcPr>
          <w:p w:rsidR="00772DF5" w:rsidRPr="001724B5" w:rsidRDefault="00772DF5" w:rsidP="00814AF9">
            <w:pPr>
              <w:jc w:val="center"/>
            </w:pPr>
            <w:r w:rsidRPr="001724B5">
              <w:t>-</w:t>
            </w:r>
          </w:p>
        </w:tc>
      </w:tr>
    </w:tbl>
    <w:p w:rsidR="00772DF5" w:rsidRDefault="00772DF5" w:rsidP="00772DF5">
      <w:pPr>
        <w:jc w:val="left"/>
      </w:pPr>
    </w:p>
    <w:p w:rsidR="00772DF5" w:rsidRDefault="00772DF5" w:rsidP="00772DF5">
      <w:pPr>
        <w:pStyle w:val="Naslov4"/>
      </w:pPr>
      <w:r>
        <w:t>K754075 INTERREG V-A ITALIJA-HRVATSKA PROJEKT MIMOSA - POMORSKA I MULTIMODALNA ODRŽIVA RJEŠENJA PUTNIČKOG PROMETA I USLUGA</w:t>
      </w:r>
    </w:p>
    <w:p w:rsidR="00772DF5" w:rsidRDefault="00772DF5" w:rsidP="00772DF5">
      <w:pPr>
        <w:pStyle w:val="Naslov8"/>
        <w:jc w:val="left"/>
      </w:pPr>
      <w:r>
        <w:t>Zakonske i druge pravne osnove</w:t>
      </w:r>
    </w:p>
    <w:p w:rsidR="00772DF5" w:rsidRDefault="00772DF5" w:rsidP="00772DF5">
      <w:r>
        <w:t xml:space="preserve">- Zakon o uspostavi institucionalnog okvira za provedbu europskih strukturnih i investicijskih fondova u Republici Hrvatskoj u razdoblju 2014-2020) </w:t>
      </w:r>
    </w:p>
    <w:p w:rsidR="00772DF5" w:rsidRDefault="00772DF5" w:rsidP="00772DF5">
      <w:r>
        <w:t>- Partnerski sporazum za implementaciju projekta “MIMOSA”; ID 10249002 unutar Programa prekogranične suradnje Interreg V A Italija –Hrvatska 2014-2020“, od 31.08.2020.g.</w:t>
      </w:r>
    </w:p>
    <w:tbl>
      <w:tblPr>
        <w:tblStyle w:val="StilTablice"/>
        <w:tblW w:w="10206" w:type="dxa"/>
        <w:jc w:val="center"/>
        <w:tblLook w:val="04A0" w:firstRow="1" w:lastRow="0" w:firstColumn="1" w:lastColumn="0" w:noHBand="0" w:noVBand="1"/>
      </w:tblPr>
      <w:tblGrid>
        <w:gridCol w:w="1474"/>
        <w:gridCol w:w="1562"/>
        <w:gridCol w:w="1555"/>
        <w:gridCol w:w="1569"/>
        <w:gridCol w:w="1538"/>
        <w:gridCol w:w="1538"/>
        <w:gridCol w:w="970"/>
      </w:tblGrid>
      <w:tr w:rsidR="004B09A7" w:rsidTr="00814AF9">
        <w:trPr>
          <w:jc w:val="center"/>
        </w:trPr>
        <w:tc>
          <w:tcPr>
            <w:tcW w:w="1530" w:type="dxa"/>
            <w:shd w:val="clear" w:color="auto" w:fill="B5C0D8"/>
          </w:tcPr>
          <w:p w:rsidR="00772DF5" w:rsidRDefault="00772DF5" w:rsidP="00814AF9">
            <w:pPr>
              <w:pStyle w:val="CellHeader"/>
              <w:jc w:val="center"/>
            </w:pPr>
            <w:r>
              <w:rPr>
                <w:rFonts w:cs="Times New Roman"/>
              </w:rPr>
              <w:t>Naziv aktivnosti</w:t>
            </w:r>
          </w:p>
        </w:tc>
        <w:tc>
          <w:tcPr>
            <w:tcW w:w="1632" w:type="dxa"/>
            <w:shd w:val="clear" w:color="auto" w:fill="B5C0D8"/>
          </w:tcPr>
          <w:p w:rsidR="00772DF5" w:rsidRDefault="001F7B59" w:rsidP="00814AF9">
            <w:pPr>
              <w:pStyle w:val="CellHeader"/>
              <w:jc w:val="center"/>
            </w:pPr>
            <w:r>
              <w:rPr>
                <w:rFonts w:cs="Times New Roman"/>
              </w:rPr>
              <w:t>Izvršenje 2020</w:t>
            </w:r>
            <w:r w:rsidR="00772DF5">
              <w:rPr>
                <w:rFonts w:cs="Times New Roman"/>
              </w:rPr>
              <w:t>.</w:t>
            </w:r>
          </w:p>
        </w:tc>
        <w:tc>
          <w:tcPr>
            <w:tcW w:w="1632" w:type="dxa"/>
            <w:shd w:val="clear" w:color="auto" w:fill="B5C0D8"/>
          </w:tcPr>
          <w:p w:rsidR="00772DF5" w:rsidRDefault="001F7B59" w:rsidP="00814AF9">
            <w:pPr>
              <w:pStyle w:val="CellHeader"/>
              <w:jc w:val="center"/>
            </w:pPr>
            <w:r>
              <w:rPr>
                <w:rFonts w:cs="Times New Roman"/>
              </w:rPr>
              <w:t>Plan 2021</w:t>
            </w:r>
            <w:r w:rsidR="00772DF5">
              <w:rPr>
                <w:rFonts w:cs="Times New Roman"/>
              </w:rPr>
              <w:t>.</w:t>
            </w:r>
          </w:p>
        </w:tc>
        <w:tc>
          <w:tcPr>
            <w:tcW w:w="1632" w:type="dxa"/>
            <w:shd w:val="clear" w:color="auto" w:fill="B5C0D8"/>
          </w:tcPr>
          <w:p w:rsidR="00772DF5" w:rsidRDefault="001F7B59" w:rsidP="00814AF9">
            <w:pPr>
              <w:pStyle w:val="CellHeader"/>
              <w:jc w:val="center"/>
            </w:pPr>
            <w:r>
              <w:rPr>
                <w:rFonts w:cs="Times New Roman"/>
              </w:rPr>
              <w:t>Plan 2022</w:t>
            </w:r>
            <w:r w:rsidR="00772DF5">
              <w:rPr>
                <w:rFonts w:cs="Times New Roman"/>
              </w:rPr>
              <w:t>.</w:t>
            </w:r>
          </w:p>
        </w:tc>
        <w:tc>
          <w:tcPr>
            <w:tcW w:w="1632" w:type="dxa"/>
            <w:shd w:val="clear" w:color="auto" w:fill="B5C0D8"/>
          </w:tcPr>
          <w:p w:rsidR="00772DF5" w:rsidRDefault="001F7B59" w:rsidP="00814AF9">
            <w:pPr>
              <w:pStyle w:val="CellHeader"/>
              <w:jc w:val="center"/>
            </w:pPr>
            <w:r>
              <w:rPr>
                <w:rFonts w:cs="Times New Roman"/>
              </w:rPr>
              <w:t>Plan 2023</w:t>
            </w:r>
            <w:r w:rsidR="00772DF5">
              <w:rPr>
                <w:rFonts w:cs="Times New Roman"/>
              </w:rPr>
              <w:t>.</w:t>
            </w:r>
          </w:p>
        </w:tc>
        <w:tc>
          <w:tcPr>
            <w:tcW w:w="1632" w:type="dxa"/>
            <w:shd w:val="clear" w:color="auto" w:fill="B5C0D8"/>
          </w:tcPr>
          <w:p w:rsidR="00772DF5" w:rsidRDefault="001F7B59" w:rsidP="00814AF9">
            <w:pPr>
              <w:pStyle w:val="CellHeader"/>
              <w:jc w:val="center"/>
            </w:pPr>
            <w:r>
              <w:rPr>
                <w:rFonts w:cs="Times New Roman"/>
              </w:rPr>
              <w:t>Plan 2024</w:t>
            </w:r>
            <w:r w:rsidR="00772DF5">
              <w:rPr>
                <w:rFonts w:cs="Times New Roman"/>
              </w:rPr>
              <w:t>.</w:t>
            </w:r>
          </w:p>
        </w:tc>
        <w:tc>
          <w:tcPr>
            <w:tcW w:w="510" w:type="dxa"/>
            <w:shd w:val="clear" w:color="auto" w:fill="B5C0D8"/>
          </w:tcPr>
          <w:p w:rsidR="00772DF5" w:rsidRDefault="004B09A7" w:rsidP="00814AF9">
            <w:pPr>
              <w:pStyle w:val="CellHeader"/>
              <w:jc w:val="center"/>
            </w:pPr>
            <w:r>
              <w:rPr>
                <w:rFonts w:cs="Times New Roman"/>
              </w:rPr>
              <w:t>Indeks 2022/2021</w:t>
            </w:r>
          </w:p>
        </w:tc>
      </w:tr>
      <w:tr w:rsidR="004B09A7" w:rsidTr="00814AF9">
        <w:trPr>
          <w:jc w:val="center"/>
        </w:trPr>
        <w:tc>
          <w:tcPr>
            <w:tcW w:w="1530" w:type="dxa"/>
            <w:vAlign w:val="top"/>
          </w:tcPr>
          <w:p w:rsidR="00772DF5" w:rsidRDefault="00772DF5" w:rsidP="00814AF9">
            <w:pPr>
              <w:pStyle w:val="CellColumn"/>
              <w:jc w:val="left"/>
            </w:pPr>
            <w:r>
              <w:rPr>
                <w:rFonts w:cs="Times New Roman"/>
              </w:rPr>
              <w:t>K754075</w:t>
            </w:r>
          </w:p>
        </w:tc>
        <w:tc>
          <w:tcPr>
            <w:tcW w:w="1632" w:type="dxa"/>
            <w:vAlign w:val="top"/>
          </w:tcPr>
          <w:p w:rsidR="00772DF5" w:rsidRDefault="00772DF5" w:rsidP="00814AF9">
            <w:pPr>
              <w:jc w:val="right"/>
            </w:pPr>
            <w:r>
              <w:t>00</w:t>
            </w:r>
          </w:p>
        </w:tc>
        <w:tc>
          <w:tcPr>
            <w:tcW w:w="1632" w:type="dxa"/>
            <w:vAlign w:val="top"/>
          </w:tcPr>
          <w:p w:rsidR="00772DF5" w:rsidRDefault="00443FC8" w:rsidP="001C7D4B">
            <w:pPr>
              <w:jc w:val="right"/>
            </w:pPr>
            <w:r>
              <w:t>2</w:t>
            </w:r>
            <w:r w:rsidR="001C7D4B">
              <w:t>50.200</w:t>
            </w:r>
          </w:p>
        </w:tc>
        <w:tc>
          <w:tcPr>
            <w:tcW w:w="1632" w:type="dxa"/>
            <w:vAlign w:val="top"/>
          </w:tcPr>
          <w:p w:rsidR="00772DF5" w:rsidRDefault="001F7B59" w:rsidP="00814AF9">
            <w:pPr>
              <w:jc w:val="right"/>
            </w:pPr>
            <w:r w:rsidRPr="00E27D98">
              <w:t>2.092.500</w:t>
            </w:r>
          </w:p>
        </w:tc>
        <w:tc>
          <w:tcPr>
            <w:tcW w:w="1632" w:type="dxa"/>
            <w:vAlign w:val="top"/>
          </w:tcPr>
          <w:p w:rsidR="00772DF5" w:rsidRDefault="001F7B59" w:rsidP="00814AF9">
            <w:pPr>
              <w:jc w:val="right"/>
            </w:pPr>
            <w:r>
              <w:t>00</w:t>
            </w:r>
          </w:p>
        </w:tc>
        <w:tc>
          <w:tcPr>
            <w:tcW w:w="1632" w:type="dxa"/>
            <w:vAlign w:val="top"/>
          </w:tcPr>
          <w:p w:rsidR="00772DF5" w:rsidRDefault="008C043C" w:rsidP="00814AF9">
            <w:pPr>
              <w:jc w:val="right"/>
            </w:pPr>
            <w:r>
              <w:t>-</w:t>
            </w:r>
          </w:p>
        </w:tc>
        <w:tc>
          <w:tcPr>
            <w:tcW w:w="510" w:type="dxa"/>
            <w:vAlign w:val="top"/>
          </w:tcPr>
          <w:p w:rsidR="00772DF5" w:rsidRDefault="004B09A7" w:rsidP="00814AF9">
            <w:pPr>
              <w:jc w:val="right"/>
            </w:pPr>
            <w:r>
              <w:t>11,6</w:t>
            </w:r>
          </w:p>
        </w:tc>
      </w:tr>
    </w:tbl>
    <w:p w:rsidR="00772DF5" w:rsidRDefault="00772DF5" w:rsidP="00772DF5">
      <w:pPr>
        <w:jc w:val="left"/>
      </w:pPr>
    </w:p>
    <w:p w:rsidR="00772DF5" w:rsidRDefault="00772DF5" w:rsidP="00772DF5">
      <w:r>
        <w:t xml:space="preserve">Puni naziv projekta: MarItime and MultimOdal Sustainable pAssenger transport solutions and services. Projekt MIMOSA  ID 10249002. Projekt je započeo 01.01.2020.godine i traje 36 mjeseci. Vodeći partner je  I.N.C.E SEGRETARIATO ESECUTIVO  iz Italije. </w:t>
      </w:r>
    </w:p>
    <w:p w:rsidR="00772DF5" w:rsidRDefault="00772DF5" w:rsidP="00772DF5">
      <w:r>
        <w:t xml:space="preserve">Partnerski sporazum je potpisan između vodećeg partnera I.N.C.E SEGRETARIATO ESECUTIVO iz Italije, i ostalih 19 partnera (od toga 8 talijanskih i 11 hrvatskih partnera uključujući i Lučku upravu Split). </w:t>
      </w:r>
    </w:p>
    <w:p w:rsidR="00772DF5" w:rsidRDefault="00772DF5" w:rsidP="00772DF5">
      <w:r>
        <w:t xml:space="preserve">Cilj projekta je poboljšanje ponude multimodalnih i održivih rješenja i usluga u putničkom prometu i promoviranje novog prekograničnog pristupa  za mobilnost putnika na programskom području.  </w:t>
      </w:r>
    </w:p>
    <w:p w:rsidR="00772DF5" w:rsidRDefault="00772DF5" w:rsidP="00772DF5">
      <w:r>
        <w:t xml:space="preserve">Ukupna vrijednost Ugovora sa Lučkom upravom Split iznosi 321.325 EUR-a. odnosno 2.400.000 kn. Vlastito učešće 15%, a EU sredstva 85%. Sredstva direktno uplaćuje vodeći partner. </w:t>
      </w:r>
    </w:p>
    <w:p w:rsidR="00772DF5" w:rsidRDefault="00772DF5" w:rsidP="00772DF5">
      <w:r>
        <w:t xml:space="preserve">U okviru projekta Lučka uprava će uložiti sredstva u poboljšanje kvalitete i sigurnosti putnika, te zadovoljavanje sigurnosnih standarda za pregled putnika i prtljage u luci Split, putem provođenja pilot aktivnosti, i to izradom studije/analize zahtjeva za ispunjenje sigurnosnih standarda za pregled putnika i prtljage, te instalacija opreme za granični i lučki pregled u luci Split. </w:t>
      </w:r>
    </w:p>
    <w:p w:rsidR="00772DF5" w:rsidRPr="00DC5927" w:rsidRDefault="00772DF5" w:rsidP="00772DF5">
      <w:r w:rsidRPr="00DC5927">
        <w:t>Sredstva u 2022. godini planirana su za financiranje rashoda za zaposlene i naknade troškova zaposlenih na projektu u iznosu 128.000 kuna, financiranje rashoda za usluge (usluge telefona, pošte, prijevoza i usluge promidžbe i informiranja, intelektualne i ostale usluge) u iznosu 94.000 kuna, te za ulaganje u opremu u iznosu 1.870.500 kuna.</w:t>
      </w:r>
    </w:p>
    <w:p w:rsidR="00772DF5" w:rsidRDefault="00772DF5" w:rsidP="00772DF5">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772DF5" w:rsidTr="00814AF9">
        <w:trPr>
          <w:jc w:val="center"/>
        </w:trPr>
        <w:tc>
          <w:tcPr>
            <w:tcW w:w="2245" w:type="dxa"/>
            <w:shd w:val="clear" w:color="auto" w:fill="B5C0D8"/>
          </w:tcPr>
          <w:p w:rsidR="00772DF5" w:rsidRPr="00E1030F" w:rsidRDefault="00772DF5" w:rsidP="00814AF9">
            <w:pPr>
              <w:jc w:val="center"/>
            </w:pPr>
            <w:r w:rsidRPr="00E1030F">
              <w:t>Pokazatelj rezultata</w:t>
            </w:r>
          </w:p>
        </w:tc>
        <w:tc>
          <w:tcPr>
            <w:tcW w:w="2245" w:type="dxa"/>
            <w:shd w:val="clear" w:color="auto" w:fill="B5C0D8"/>
          </w:tcPr>
          <w:p w:rsidR="00772DF5" w:rsidRPr="00E1030F" w:rsidRDefault="00772DF5" w:rsidP="00814AF9">
            <w:pPr>
              <w:pStyle w:val="CellHeader"/>
              <w:jc w:val="center"/>
            </w:pPr>
            <w:r w:rsidRPr="00E1030F">
              <w:rPr>
                <w:rFonts w:cs="Times New Roman"/>
              </w:rPr>
              <w:t>Definicija</w:t>
            </w:r>
          </w:p>
        </w:tc>
        <w:tc>
          <w:tcPr>
            <w:tcW w:w="918" w:type="dxa"/>
            <w:shd w:val="clear" w:color="auto" w:fill="B5C0D8"/>
          </w:tcPr>
          <w:p w:rsidR="00772DF5" w:rsidRPr="00E1030F" w:rsidRDefault="00772DF5" w:rsidP="00814AF9">
            <w:pPr>
              <w:pStyle w:val="CellHeader"/>
              <w:jc w:val="center"/>
            </w:pPr>
            <w:r w:rsidRPr="00E1030F">
              <w:rPr>
                <w:rFonts w:cs="Times New Roman"/>
              </w:rPr>
              <w:t>Jedinica</w:t>
            </w:r>
          </w:p>
        </w:tc>
        <w:tc>
          <w:tcPr>
            <w:tcW w:w="918" w:type="dxa"/>
            <w:shd w:val="clear" w:color="auto" w:fill="B5C0D8"/>
          </w:tcPr>
          <w:p w:rsidR="00772DF5" w:rsidRPr="00E1030F" w:rsidRDefault="00772DF5" w:rsidP="00814AF9">
            <w:pPr>
              <w:pStyle w:val="CellHeader"/>
              <w:jc w:val="center"/>
            </w:pPr>
            <w:r w:rsidRPr="00E1030F">
              <w:rPr>
                <w:rFonts w:cs="Times New Roman"/>
              </w:rPr>
              <w:t>Polazna vrijednost</w:t>
            </w:r>
          </w:p>
        </w:tc>
        <w:tc>
          <w:tcPr>
            <w:tcW w:w="918" w:type="dxa"/>
            <w:shd w:val="clear" w:color="auto" w:fill="B5C0D8"/>
          </w:tcPr>
          <w:p w:rsidR="00772DF5" w:rsidRPr="00E1030F" w:rsidRDefault="00772DF5" w:rsidP="00814AF9">
            <w:pPr>
              <w:pStyle w:val="CellHeader"/>
              <w:jc w:val="center"/>
            </w:pPr>
            <w:r w:rsidRPr="00E1030F">
              <w:rPr>
                <w:rFonts w:cs="Times New Roman"/>
              </w:rPr>
              <w:t>Izvor podataka</w:t>
            </w:r>
          </w:p>
        </w:tc>
        <w:tc>
          <w:tcPr>
            <w:tcW w:w="918" w:type="dxa"/>
            <w:shd w:val="clear" w:color="auto" w:fill="B5C0D8"/>
          </w:tcPr>
          <w:p w:rsidR="00772DF5" w:rsidRPr="00E1030F" w:rsidRDefault="001F7B59" w:rsidP="00814AF9">
            <w:pPr>
              <w:pStyle w:val="CellHeader"/>
              <w:jc w:val="center"/>
            </w:pPr>
            <w:r w:rsidRPr="00E1030F">
              <w:rPr>
                <w:rFonts w:cs="Times New Roman"/>
              </w:rPr>
              <w:t>Ciljana vrijednost (2022</w:t>
            </w:r>
            <w:r w:rsidR="00772DF5" w:rsidRPr="00E1030F">
              <w:rPr>
                <w:rFonts w:cs="Times New Roman"/>
              </w:rPr>
              <w:t>.)</w:t>
            </w:r>
          </w:p>
        </w:tc>
        <w:tc>
          <w:tcPr>
            <w:tcW w:w="918" w:type="dxa"/>
            <w:shd w:val="clear" w:color="auto" w:fill="B5C0D8"/>
          </w:tcPr>
          <w:p w:rsidR="00772DF5" w:rsidRPr="00E1030F" w:rsidRDefault="00772DF5" w:rsidP="001F7B59">
            <w:pPr>
              <w:pStyle w:val="CellHeader"/>
              <w:jc w:val="center"/>
            </w:pPr>
            <w:r w:rsidRPr="00E1030F">
              <w:rPr>
                <w:rFonts w:cs="Times New Roman"/>
              </w:rPr>
              <w:t>Ciljana vrijednost (202</w:t>
            </w:r>
            <w:r w:rsidR="001F7B59" w:rsidRPr="00E1030F">
              <w:rPr>
                <w:rFonts w:cs="Times New Roman"/>
              </w:rPr>
              <w:t>3</w:t>
            </w:r>
            <w:r w:rsidRPr="00E1030F">
              <w:rPr>
                <w:rFonts w:cs="Times New Roman"/>
              </w:rPr>
              <w:t>.)</w:t>
            </w:r>
          </w:p>
        </w:tc>
        <w:tc>
          <w:tcPr>
            <w:tcW w:w="918" w:type="dxa"/>
            <w:shd w:val="clear" w:color="auto" w:fill="B5C0D8"/>
          </w:tcPr>
          <w:p w:rsidR="00772DF5" w:rsidRPr="00E1030F" w:rsidRDefault="00772DF5" w:rsidP="001F7B59">
            <w:pPr>
              <w:pStyle w:val="CellHeader"/>
              <w:jc w:val="center"/>
            </w:pPr>
            <w:r w:rsidRPr="00E1030F">
              <w:rPr>
                <w:rFonts w:cs="Times New Roman"/>
              </w:rPr>
              <w:t>Ciljana vrijednost (202</w:t>
            </w:r>
            <w:r w:rsidR="001F7B59" w:rsidRPr="00E1030F">
              <w:rPr>
                <w:rFonts w:cs="Times New Roman"/>
              </w:rPr>
              <w:t>4</w:t>
            </w:r>
            <w:r w:rsidRPr="00E1030F">
              <w:rPr>
                <w:rFonts w:cs="Times New Roman"/>
              </w:rPr>
              <w:t>.)</w:t>
            </w:r>
          </w:p>
        </w:tc>
      </w:tr>
      <w:tr w:rsidR="00772DF5" w:rsidTr="00814AF9">
        <w:trPr>
          <w:jc w:val="center"/>
        </w:trPr>
        <w:tc>
          <w:tcPr>
            <w:tcW w:w="2245" w:type="dxa"/>
            <w:vAlign w:val="top"/>
          </w:tcPr>
          <w:p w:rsidR="00772DF5" w:rsidRPr="001724B5" w:rsidRDefault="00772DF5" w:rsidP="00814AF9">
            <w:pPr>
              <w:pStyle w:val="CellColumn"/>
              <w:jc w:val="left"/>
            </w:pPr>
            <w:r w:rsidRPr="001724B5">
              <w:rPr>
                <w:rFonts w:cs="Times New Roman"/>
              </w:rPr>
              <w:t>Stupanj provođenja novih rješenja održivosti putničkog prometa i usluga, poboljšanja kvalitete i sigurnosti putnika / zadovoljavanje sigurnosnih standarda za pregled putnika i prtljage</w:t>
            </w:r>
          </w:p>
        </w:tc>
        <w:tc>
          <w:tcPr>
            <w:tcW w:w="2245" w:type="dxa"/>
            <w:vAlign w:val="top"/>
          </w:tcPr>
          <w:p w:rsidR="00772DF5" w:rsidRPr="001724B5" w:rsidRDefault="00772DF5" w:rsidP="00814AF9">
            <w:pPr>
              <w:pStyle w:val="CellColumn"/>
              <w:jc w:val="left"/>
            </w:pPr>
            <w:r w:rsidRPr="001724B5">
              <w:rPr>
                <w:rFonts w:cs="Times New Roman"/>
              </w:rPr>
              <w:t>Uvođenjem novih rješenja održivosti putničkog prometa i usluga te poboljšanjem kvalitete i sigurnosti putnika/ zadovoljavanje sigurnosnih standarda za pregled putnika i prtljage, ostvariti će se bolja ponuda multimodalnih i održivih rješenja i usluga u putničkom prometu</w:t>
            </w:r>
          </w:p>
        </w:tc>
        <w:tc>
          <w:tcPr>
            <w:tcW w:w="918" w:type="dxa"/>
          </w:tcPr>
          <w:p w:rsidR="00772DF5" w:rsidRPr="001724B5" w:rsidRDefault="00772DF5" w:rsidP="00814AF9">
            <w:pPr>
              <w:jc w:val="center"/>
            </w:pPr>
            <w:r w:rsidRPr="001724B5">
              <w:t>%</w:t>
            </w:r>
          </w:p>
        </w:tc>
        <w:tc>
          <w:tcPr>
            <w:tcW w:w="918" w:type="dxa"/>
          </w:tcPr>
          <w:p w:rsidR="00772DF5" w:rsidRPr="001724B5" w:rsidRDefault="00772DF5" w:rsidP="00814AF9">
            <w:pPr>
              <w:jc w:val="center"/>
            </w:pPr>
            <w:r w:rsidRPr="001724B5">
              <w:t>0</w:t>
            </w:r>
          </w:p>
        </w:tc>
        <w:tc>
          <w:tcPr>
            <w:tcW w:w="918" w:type="dxa"/>
          </w:tcPr>
          <w:p w:rsidR="00772DF5" w:rsidRPr="001724B5" w:rsidRDefault="00772DF5" w:rsidP="00814AF9">
            <w:pPr>
              <w:pStyle w:val="CellColumn"/>
              <w:jc w:val="center"/>
            </w:pPr>
            <w:r w:rsidRPr="001724B5">
              <w:rPr>
                <w:rFonts w:cs="Times New Roman"/>
              </w:rPr>
              <w:t>Lučka uprava Split</w:t>
            </w:r>
          </w:p>
        </w:tc>
        <w:tc>
          <w:tcPr>
            <w:tcW w:w="918" w:type="dxa"/>
          </w:tcPr>
          <w:p w:rsidR="00772DF5" w:rsidRPr="001724B5" w:rsidRDefault="00772DF5" w:rsidP="00814AF9">
            <w:pPr>
              <w:jc w:val="center"/>
            </w:pPr>
            <w:r w:rsidRPr="001724B5">
              <w:t>10</w:t>
            </w:r>
            <w:r w:rsidR="001F7B59" w:rsidRPr="001724B5">
              <w:t>0</w:t>
            </w:r>
          </w:p>
        </w:tc>
        <w:tc>
          <w:tcPr>
            <w:tcW w:w="918" w:type="dxa"/>
          </w:tcPr>
          <w:p w:rsidR="00772DF5" w:rsidRPr="001724B5" w:rsidRDefault="001F7B59" w:rsidP="00814AF9">
            <w:pPr>
              <w:jc w:val="center"/>
            </w:pPr>
            <w:r w:rsidRPr="001724B5">
              <w:t>-</w:t>
            </w:r>
          </w:p>
        </w:tc>
        <w:tc>
          <w:tcPr>
            <w:tcW w:w="918" w:type="dxa"/>
          </w:tcPr>
          <w:p w:rsidR="00772DF5" w:rsidRPr="001724B5" w:rsidRDefault="00772DF5" w:rsidP="00814AF9">
            <w:pPr>
              <w:jc w:val="center"/>
            </w:pPr>
            <w:r w:rsidRPr="001724B5">
              <w:t>-</w:t>
            </w:r>
          </w:p>
        </w:tc>
      </w:tr>
    </w:tbl>
    <w:p w:rsidR="00772DF5" w:rsidRDefault="00772DF5" w:rsidP="00772DF5">
      <w:pPr>
        <w:jc w:val="left"/>
      </w:pPr>
    </w:p>
    <w:p w:rsidR="00772DF5" w:rsidRDefault="00772DF5" w:rsidP="00772DF5">
      <w:pPr>
        <w:pStyle w:val="Naslov4"/>
      </w:pPr>
      <w:r>
        <w:t>T754028 PROJEKT IZGRADNJE VANJSKIH VEZOVA NA GLAVNOM LUKOBRANU U GRADSKOJ LUCI SPLIT</w:t>
      </w:r>
    </w:p>
    <w:p w:rsidR="00772DF5" w:rsidRDefault="00772DF5" w:rsidP="00772DF5">
      <w:pPr>
        <w:pStyle w:val="Naslov8"/>
        <w:jc w:val="left"/>
      </w:pPr>
      <w:r>
        <w:t>Zakonske i druge pravne osnove</w:t>
      </w:r>
    </w:p>
    <w:p w:rsidR="00772DF5" w:rsidRDefault="00772DF5" w:rsidP="00772DF5">
      <w:r>
        <w:t xml:space="preserve">- Zakon o pomorskom dobru i morskim lukama, članak 60. </w:t>
      </w:r>
    </w:p>
    <w:p w:rsidR="00772DF5" w:rsidRDefault="00772DF5" w:rsidP="00772DF5">
      <w:r>
        <w:t xml:space="preserve">- Zaključak Vlade RH od 06.12.2012.  </w:t>
      </w:r>
    </w:p>
    <w:p w:rsidR="00772DF5" w:rsidRDefault="00772DF5" w:rsidP="00772DF5">
      <w:r>
        <w:t xml:space="preserve">- Ugovor o zajmu zaključen sa Europskom bankom za obnovu i razvoj od 17. prosinca 2012. god. sa pripadajućim Dodatkom od 17. listopada 2014. godine, odobreni iznos zajma je 24.400.000,00 EUR-a u svrhu  financiranja  izvođenja radova od strane izvođača radova JV Pomgrad inženjering d.o.o./Viadukt d.d. te usluga nadzora od strane konzorcija društvo Technital S.p.A. u udruženju sa  Kozina projekti d.o.o., Interkonzalting d.o.o. i Geoprojekt d.o.o. </w:t>
      </w:r>
    </w:p>
    <w:p w:rsidR="00772DF5" w:rsidRDefault="00772DF5" w:rsidP="00772DF5"/>
    <w:tbl>
      <w:tblPr>
        <w:tblStyle w:val="StilTablice"/>
        <w:tblW w:w="10206" w:type="dxa"/>
        <w:jc w:val="center"/>
        <w:tblLook w:val="04A0" w:firstRow="1" w:lastRow="0" w:firstColumn="1" w:lastColumn="0" w:noHBand="0" w:noVBand="1"/>
      </w:tblPr>
      <w:tblGrid>
        <w:gridCol w:w="1456"/>
        <w:gridCol w:w="1540"/>
        <w:gridCol w:w="1560"/>
        <w:gridCol w:w="1560"/>
        <w:gridCol w:w="1560"/>
        <w:gridCol w:w="1560"/>
        <w:gridCol w:w="970"/>
      </w:tblGrid>
      <w:tr w:rsidR="00737575" w:rsidTr="00814AF9">
        <w:trPr>
          <w:jc w:val="center"/>
        </w:trPr>
        <w:tc>
          <w:tcPr>
            <w:tcW w:w="1530" w:type="dxa"/>
            <w:shd w:val="clear" w:color="auto" w:fill="B5C0D8"/>
          </w:tcPr>
          <w:p w:rsidR="00772DF5" w:rsidRDefault="00772DF5" w:rsidP="00814AF9">
            <w:pPr>
              <w:pStyle w:val="CellHeader"/>
              <w:jc w:val="center"/>
            </w:pPr>
            <w:r>
              <w:rPr>
                <w:rFonts w:cs="Times New Roman"/>
              </w:rPr>
              <w:t>Naziv aktivnosti</w:t>
            </w:r>
          </w:p>
        </w:tc>
        <w:tc>
          <w:tcPr>
            <w:tcW w:w="1632" w:type="dxa"/>
            <w:shd w:val="clear" w:color="auto" w:fill="B5C0D8"/>
          </w:tcPr>
          <w:p w:rsidR="00772DF5" w:rsidRDefault="00737575" w:rsidP="00737575">
            <w:pPr>
              <w:pStyle w:val="CellHeader"/>
              <w:jc w:val="center"/>
            </w:pPr>
            <w:r>
              <w:rPr>
                <w:rFonts w:cs="Times New Roman"/>
              </w:rPr>
              <w:t>Izvršenje 2020</w:t>
            </w:r>
            <w:r w:rsidR="00772DF5">
              <w:rPr>
                <w:rFonts w:cs="Times New Roman"/>
              </w:rPr>
              <w:t>.</w:t>
            </w:r>
          </w:p>
        </w:tc>
        <w:tc>
          <w:tcPr>
            <w:tcW w:w="1632" w:type="dxa"/>
            <w:shd w:val="clear" w:color="auto" w:fill="B5C0D8"/>
          </w:tcPr>
          <w:p w:rsidR="00772DF5" w:rsidRDefault="00772DF5" w:rsidP="00737575">
            <w:pPr>
              <w:pStyle w:val="CellHeader"/>
              <w:jc w:val="center"/>
            </w:pPr>
            <w:r>
              <w:rPr>
                <w:rFonts w:cs="Times New Roman"/>
              </w:rPr>
              <w:t>Plan 202</w:t>
            </w:r>
            <w:r w:rsidR="00737575">
              <w:rPr>
                <w:rFonts w:cs="Times New Roman"/>
              </w:rPr>
              <w:t>1</w:t>
            </w:r>
            <w:r>
              <w:rPr>
                <w:rFonts w:cs="Times New Roman"/>
              </w:rPr>
              <w:t>.</w:t>
            </w:r>
          </w:p>
        </w:tc>
        <w:tc>
          <w:tcPr>
            <w:tcW w:w="1632" w:type="dxa"/>
            <w:shd w:val="clear" w:color="auto" w:fill="B5C0D8"/>
          </w:tcPr>
          <w:p w:rsidR="00772DF5" w:rsidRDefault="00737575" w:rsidP="00814AF9">
            <w:pPr>
              <w:pStyle w:val="CellHeader"/>
              <w:jc w:val="center"/>
            </w:pPr>
            <w:r>
              <w:rPr>
                <w:rFonts w:cs="Times New Roman"/>
              </w:rPr>
              <w:t>Plan 2022</w:t>
            </w:r>
            <w:r w:rsidR="00772DF5">
              <w:rPr>
                <w:rFonts w:cs="Times New Roman"/>
              </w:rPr>
              <w:t>.</w:t>
            </w:r>
          </w:p>
        </w:tc>
        <w:tc>
          <w:tcPr>
            <w:tcW w:w="1632" w:type="dxa"/>
            <w:shd w:val="clear" w:color="auto" w:fill="B5C0D8"/>
          </w:tcPr>
          <w:p w:rsidR="00772DF5" w:rsidRDefault="00772DF5" w:rsidP="00814AF9">
            <w:pPr>
              <w:pStyle w:val="CellHeader"/>
              <w:jc w:val="center"/>
            </w:pPr>
            <w:r>
              <w:rPr>
                <w:rFonts w:cs="Times New Roman"/>
              </w:rPr>
              <w:t>Plan 2</w:t>
            </w:r>
            <w:r w:rsidR="00737575">
              <w:rPr>
                <w:rFonts w:cs="Times New Roman"/>
              </w:rPr>
              <w:t>023</w:t>
            </w:r>
            <w:r>
              <w:rPr>
                <w:rFonts w:cs="Times New Roman"/>
              </w:rPr>
              <w:t>.</w:t>
            </w:r>
          </w:p>
        </w:tc>
        <w:tc>
          <w:tcPr>
            <w:tcW w:w="1632" w:type="dxa"/>
            <w:shd w:val="clear" w:color="auto" w:fill="B5C0D8"/>
          </w:tcPr>
          <w:p w:rsidR="00772DF5" w:rsidRDefault="00772DF5" w:rsidP="00737575">
            <w:pPr>
              <w:pStyle w:val="CellHeader"/>
              <w:jc w:val="center"/>
            </w:pPr>
            <w:r>
              <w:rPr>
                <w:rFonts w:cs="Times New Roman"/>
              </w:rPr>
              <w:t>Plan 202</w:t>
            </w:r>
            <w:r w:rsidR="00737575">
              <w:rPr>
                <w:rFonts w:cs="Times New Roman"/>
              </w:rPr>
              <w:t>4</w:t>
            </w:r>
            <w:r>
              <w:rPr>
                <w:rFonts w:cs="Times New Roman"/>
              </w:rPr>
              <w:t>.</w:t>
            </w:r>
          </w:p>
        </w:tc>
        <w:tc>
          <w:tcPr>
            <w:tcW w:w="510" w:type="dxa"/>
            <w:shd w:val="clear" w:color="auto" w:fill="B5C0D8"/>
          </w:tcPr>
          <w:p w:rsidR="00772DF5" w:rsidRDefault="00C319F4" w:rsidP="00814AF9">
            <w:pPr>
              <w:pStyle w:val="CellHeader"/>
              <w:jc w:val="center"/>
            </w:pPr>
            <w:r>
              <w:rPr>
                <w:rFonts w:cs="Times New Roman"/>
              </w:rPr>
              <w:t>Indeks 2022/2021</w:t>
            </w:r>
          </w:p>
        </w:tc>
      </w:tr>
      <w:tr w:rsidR="00737575" w:rsidTr="00814AF9">
        <w:trPr>
          <w:jc w:val="center"/>
        </w:trPr>
        <w:tc>
          <w:tcPr>
            <w:tcW w:w="1530" w:type="dxa"/>
            <w:vAlign w:val="top"/>
          </w:tcPr>
          <w:p w:rsidR="00772DF5" w:rsidRDefault="00772DF5" w:rsidP="00814AF9">
            <w:pPr>
              <w:pStyle w:val="CellColumn"/>
              <w:jc w:val="left"/>
            </w:pPr>
            <w:r>
              <w:rPr>
                <w:rFonts w:cs="Times New Roman"/>
              </w:rPr>
              <w:t>T754028</w:t>
            </w:r>
          </w:p>
        </w:tc>
        <w:tc>
          <w:tcPr>
            <w:tcW w:w="1632" w:type="dxa"/>
            <w:vAlign w:val="top"/>
          </w:tcPr>
          <w:p w:rsidR="00772DF5" w:rsidRDefault="00772DF5" w:rsidP="00814AF9">
            <w:pPr>
              <w:jc w:val="right"/>
            </w:pPr>
            <w:r>
              <w:t>00</w:t>
            </w:r>
          </w:p>
        </w:tc>
        <w:tc>
          <w:tcPr>
            <w:tcW w:w="1632" w:type="dxa"/>
            <w:vAlign w:val="top"/>
          </w:tcPr>
          <w:p w:rsidR="00772DF5" w:rsidRDefault="00915084" w:rsidP="00814AF9">
            <w:pPr>
              <w:jc w:val="right"/>
            </w:pPr>
            <w:r>
              <w:t>15.950.000</w:t>
            </w:r>
          </w:p>
        </w:tc>
        <w:tc>
          <w:tcPr>
            <w:tcW w:w="1632" w:type="dxa"/>
            <w:vAlign w:val="top"/>
          </w:tcPr>
          <w:p w:rsidR="00772DF5" w:rsidRPr="00F50085" w:rsidRDefault="00772DF5" w:rsidP="00737575">
            <w:pPr>
              <w:jc w:val="right"/>
            </w:pPr>
            <w:r w:rsidRPr="00F50085">
              <w:t>15.</w:t>
            </w:r>
            <w:r w:rsidR="00737575" w:rsidRPr="00F50085">
              <w:t>800</w:t>
            </w:r>
            <w:r w:rsidRPr="00F50085">
              <w:t>.000</w:t>
            </w:r>
          </w:p>
        </w:tc>
        <w:tc>
          <w:tcPr>
            <w:tcW w:w="1632" w:type="dxa"/>
            <w:vAlign w:val="top"/>
          </w:tcPr>
          <w:p w:rsidR="00772DF5" w:rsidRPr="00F50085" w:rsidRDefault="00772DF5" w:rsidP="00737575">
            <w:pPr>
              <w:jc w:val="right"/>
            </w:pPr>
            <w:r w:rsidRPr="00F50085">
              <w:t>15.</w:t>
            </w:r>
            <w:r w:rsidR="00737575" w:rsidRPr="00F50085">
              <w:t>7</w:t>
            </w:r>
            <w:r w:rsidRPr="00F50085">
              <w:t>00.000</w:t>
            </w:r>
          </w:p>
        </w:tc>
        <w:tc>
          <w:tcPr>
            <w:tcW w:w="1632" w:type="dxa"/>
            <w:vAlign w:val="top"/>
          </w:tcPr>
          <w:p w:rsidR="00772DF5" w:rsidRPr="00F50085" w:rsidRDefault="00737575" w:rsidP="00814AF9">
            <w:pPr>
              <w:jc w:val="right"/>
            </w:pPr>
            <w:r w:rsidRPr="00F50085">
              <w:t>15.6</w:t>
            </w:r>
            <w:r w:rsidR="00772DF5" w:rsidRPr="00F50085">
              <w:t>00.000</w:t>
            </w:r>
          </w:p>
        </w:tc>
        <w:tc>
          <w:tcPr>
            <w:tcW w:w="510" w:type="dxa"/>
            <w:vAlign w:val="top"/>
          </w:tcPr>
          <w:p w:rsidR="00772DF5" w:rsidRDefault="00C319F4" w:rsidP="00814AF9">
            <w:pPr>
              <w:jc w:val="right"/>
            </w:pPr>
            <w:r>
              <w:t>99</w:t>
            </w:r>
          </w:p>
        </w:tc>
      </w:tr>
    </w:tbl>
    <w:p w:rsidR="00772DF5" w:rsidRDefault="00772DF5" w:rsidP="00772DF5">
      <w:pPr>
        <w:jc w:val="left"/>
      </w:pPr>
    </w:p>
    <w:p w:rsidR="00772DF5" w:rsidRDefault="00772DF5" w:rsidP="00772DF5">
      <w:r>
        <w:t xml:space="preserve">Provedba ove aktivnosti započela je 2014. godine. </w:t>
      </w:r>
    </w:p>
    <w:p w:rsidR="00772DF5" w:rsidRDefault="00772DF5" w:rsidP="00772DF5">
      <w:r>
        <w:t xml:space="preserve">Projekt izgradnje vanjskih vezova na Glavnom lukobranu u Gradskoj luci Split se izvodio u dvije faze, s tim da je prva faza (vez br.1) završena u lipnju 2016. god., a dana 29.06.2016. je dobivena i uporabna dozvola za I fazu. Druga faza ( vez br.2) je završena u veljači 2017. god., a uporabna dozvola je dobivena 29.03.2017. godine. </w:t>
      </w:r>
    </w:p>
    <w:p w:rsidR="00772DF5" w:rsidRDefault="00772DF5" w:rsidP="00772DF5">
      <w:r>
        <w:t xml:space="preserve">Lučka uprava Split je iz vlastitih sredstava financirala troškove PDV-a, izrade projektne dokumentacije, koordinatora nadzora, zaštite na radu i  ostale popratne troškove. Ukupna vrijednost investicije je iznosila 226 milijuna kuna. </w:t>
      </w:r>
    </w:p>
    <w:p w:rsidR="00772DF5" w:rsidRDefault="00772DF5" w:rsidP="00772DF5">
      <w:r>
        <w:t>Otplata zajma je započela u ožujku 2017. godine, plaćeno je osam obroka, a saldo neotplaćene glavnice zajma na dan 10.09.2020. iznosi 15.209.460,56 EUR-a. 70% glavnice zajma podmiruje se iz Državnog proračuna, dok ostatak odnosno 30% glavnice zajma te ukupne kamate i ostale troškove podmiruje Lučka uprava Split iz vlastitih sredstava. Polugodišnji obrok iznosi 1.013.965,05 EUR-a, a dospijeva u ožujku i rujnu svake godine. Krajnji rok otplate zajma je 10.03.2028. godine. Godišnja otplata glavnice je projicirana u iznosu od 15.200.000 kn, a ostalo se odnosi na kamate, koje se obračunavaju na ostatak nedospjelog duga i time su svake godine manji iznosi kamata po zajmu.</w:t>
      </w:r>
    </w:p>
    <w:p w:rsidR="00772DF5" w:rsidRDefault="00772DF5" w:rsidP="00772DF5">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772DF5" w:rsidTr="006A5A9A">
        <w:trPr>
          <w:jc w:val="center"/>
        </w:trPr>
        <w:tc>
          <w:tcPr>
            <w:tcW w:w="2292" w:type="dxa"/>
            <w:shd w:val="clear" w:color="auto" w:fill="B5C0D8"/>
          </w:tcPr>
          <w:p w:rsidR="00772DF5" w:rsidRDefault="00772DF5" w:rsidP="00814AF9">
            <w:pPr>
              <w:jc w:val="center"/>
            </w:pPr>
            <w:r>
              <w:t>Pokazatelj rezultata</w:t>
            </w:r>
          </w:p>
        </w:tc>
        <w:tc>
          <w:tcPr>
            <w:tcW w:w="2292" w:type="dxa"/>
            <w:shd w:val="clear" w:color="auto" w:fill="B5C0D8"/>
          </w:tcPr>
          <w:p w:rsidR="00772DF5" w:rsidRDefault="00772DF5" w:rsidP="00814AF9">
            <w:pPr>
              <w:pStyle w:val="CellHeader"/>
              <w:jc w:val="center"/>
            </w:pPr>
            <w:r>
              <w:rPr>
                <w:rFonts w:cs="Times New Roman"/>
              </w:rPr>
              <w:t>Definicija</w:t>
            </w:r>
          </w:p>
        </w:tc>
        <w:tc>
          <w:tcPr>
            <w:tcW w:w="937" w:type="dxa"/>
            <w:shd w:val="clear" w:color="auto" w:fill="B5C0D8"/>
          </w:tcPr>
          <w:p w:rsidR="00772DF5" w:rsidRDefault="00772DF5" w:rsidP="00814AF9">
            <w:pPr>
              <w:pStyle w:val="CellHeader"/>
              <w:jc w:val="center"/>
            </w:pPr>
            <w:r>
              <w:rPr>
                <w:rFonts w:cs="Times New Roman"/>
              </w:rPr>
              <w:t>Jedinica</w:t>
            </w:r>
          </w:p>
        </w:tc>
        <w:tc>
          <w:tcPr>
            <w:tcW w:w="937" w:type="dxa"/>
            <w:shd w:val="clear" w:color="auto" w:fill="B5C0D8"/>
          </w:tcPr>
          <w:p w:rsidR="00772DF5" w:rsidRDefault="00772DF5" w:rsidP="00814AF9">
            <w:pPr>
              <w:pStyle w:val="CellHeader"/>
              <w:jc w:val="center"/>
            </w:pPr>
            <w:r>
              <w:rPr>
                <w:rFonts w:cs="Times New Roman"/>
              </w:rPr>
              <w:t>Polazna vrijednost</w:t>
            </w:r>
          </w:p>
        </w:tc>
        <w:tc>
          <w:tcPr>
            <w:tcW w:w="937" w:type="dxa"/>
            <w:shd w:val="clear" w:color="auto" w:fill="B5C0D8"/>
          </w:tcPr>
          <w:p w:rsidR="00772DF5" w:rsidRDefault="00772DF5" w:rsidP="00814AF9">
            <w:pPr>
              <w:pStyle w:val="CellHeader"/>
              <w:jc w:val="center"/>
            </w:pPr>
            <w:r>
              <w:rPr>
                <w:rFonts w:cs="Times New Roman"/>
              </w:rPr>
              <w:t>Izvor podataka</w:t>
            </w:r>
          </w:p>
        </w:tc>
        <w:tc>
          <w:tcPr>
            <w:tcW w:w="937" w:type="dxa"/>
            <w:shd w:val="clear" w:color="auto" w:fill="B5C0D8"/>
          </w:tcPr>
          <w:p w:rsidR="00772DF5" w:rsidRDefault="00737575" w:rsidP="00814AF9">
            <w:pPr>
              <w:pStyle w:val="CellHeader"/>
              <w:jc w:val="center"/>
            </w:pPr>
            <w:r>
              <w:rPr>
                <w:rFonts w:cs="Times New Roman"/>
              </w:rPr>
              <w:t>Ciljana vrijednost (2022</w:t>
            </w:r>
            <w:r w:rsidR="00772DF5">
              <w:rPr>
                <w:rFonts w:cs="Times New Roman"/>
              </w:rPr>
              <w:t>.)</w:t>
            </w:r>
          </w:p>
        </w:tc>
        <w:tc>
          <w:tcPr>
            <w:tcW w:w="937" w:type="dxa"/>
            <w:shd w:val="clear" w:color="auto" w:fill="B5C0D8"/>
          </w:tcPr>
          <w:p w:rsidR="00772DF5" w:rsidRDefault="00737575" w:rsidP="00814AF9">
            <w:pPr>
              <w:pStyle w:val="CellHeader"/>
              <w:jc w:val="center"/>
            </w:pPr>
            <w:r>
              <w:rPr>
                <w:rFonts w:cs="Times New Roman"/>
              </w:rPr>
              <w:t>Ciljana vrijednost (2023</w:t>
            </w:r>
            <w:r w:rsidR="00772DF5">
              <w:rPr>
                <w:rFonts w:cs="Times New Roman"/>
              </w:rPr>
              <w:t>.)</w:t>
            </w:r>
          </w:p>
        </w:tc>
        <w:tc>
          <w:tcPr>
            <w:tcW w:w="937" w:type="dxa"/>
            <w:shd w:val="clear" w:color="auto" w:fill="B5C0D8"/>
          </w:tcPr>
          <w:p w:rsidR="00772DF5" w:rsidRDefault="00737575" w:rsidP="00814AF9">
            <w:pPr>
              <w:pStyle w:val="CellHeader"/>
              <w:jc w:val="center"/>
            </w:pPr>
            <w:r>
              <w:rPr>
                <w:rFonts w:cs="Times New Roman"/>
              </w:rPr>
              <w:t>Ciljana vrijednost (2024</w:t>
            </w:r>
            <w:r w:rsidR="00772DF5">
              <w:rPr>
                <w:rFonts w:cs="Times New Roman"/>
              </w:rPr>
              <w:t>.)</w:t>
            </w:r>
          </w:p>
        </w:tc>
      </w:tr>
      <w:tr w:rsidR="00772DF5" w:rsidTr="006A5A9A">
        <w:trPr>
          <w:jc w:val="center"/>
        </w:trPr>
        <w:tc>
          <w:tcPr>
            <w:tcW w:w="2292" w:type="dxa"/>
            <w:vAlign w:val="top"/>
          </w:tcPr>
          <w:p w:rsidR="00772DF5" w:rsidRDefault="00772DF5" w:rsidP="00814AF9">
            <w:pPr>
              <w:pStyle w:val="CellColumn"/>
              <w:jc w:val="left"/>
            </w:pPr>
            <w:r>
              <w:rPr>
                <w:rFonts w:cs="Times New Roman"/>
              </w:rPr>
              <w:t>Podmirivanje svih obveza po zajmu u rokovima dospijeća</w:t>
            </w:r>
          </w:p>
        </w:tc>
        <w:tc>
          <w:tcPr>
            <w:tcW w:w="2292" w:type="dxa"/>
            <w:vAlign w:val="top"/>
          </w:tcPr>
          <w:p w:rsidR="00772DF5" w:rsidRDefault="00772DF5" w:rsidP="00814AF9">
            <w:pPr>
              <w:pStyle w:val="CellColumn"/>
              <w:jc w:val="left"/>
            </w:pPr>
            <w:r>
              <w:rPr>
                <w:rFonts w:cs="Times New Roman"/>
              </w:rPr>
              <w:t>Podmirivanje svih obveza po zajmu, kojim je  realizirana izgradnja vanjskih vezova sukladno ugovoru o zajmu</w:t>
            </w:r>
          </w:p>
        </w:tc>
        <w:tc>
          <w:tcPr>
            <w:tcW w:w="937" w:type="dxa"/>
          </w:tcPr>
          <w:p w:rsidR="00772DF5" w:rsidRDefault="00772DF5" w:rsidP="00814AF9">
            <w:pPr>
              <w:jc w:val="center"/>
            </w:pPr>
            <w:r>
              <w:t>%</w:t>
            </w:r>
          </w:p>
        </w:tc>
        <w:tc>
          <w:tcPr>
            <w:tcW w:w="937" w:type="dxa"/>
          </w:tcPr>
          <w:p w:rsidR="00772DF5" w:rsidRDefault="00772DF5" w:rsidP="00814AF9">
            <w:pPr>
              <w:jc w:val="center"/>
            </w:pPr>
            <w:r>
              <w:t>0</w:t>
            </w:r>
          </w:p>
        </w:tc>
        <w:tc>
          <w:tcPr>
            <w:tcW w:w="937" w:type="dxa"/>
          </w:tcPr>
          <w:p w:rsidR="00772DF5" w:rsidRDefault="00772DF5" w:rsidP="00814AF9">
            <w:pPr>
              <w:pStyle w:val="CellColumn"/>
              <w:jc w:val="center"/>
            </w:pPr>
            <w:r>
              <w:rPr>
                <w:rFonts w:cs="Times New Roman"/>
              </w:rPr>
              <w:t>Lučka uprava Split</w:t>
            </w:r>
          </w:p>
        </w:tc>
        <w:tc>
          <w:tcPr>
            <w:tcW w:w="937" w:type="dxa"/>
          </w:tcPr>
          <w:p w:rsidR="00772DF5" w:rsidRDefault="00772DF5" w:rsidP="00814AF9">
            <w:pPr>
              <w:jc w:val="center"/>
            </w:pPr>
            <w:r>
              <w:t>100</w:t>
            </w:r>
          </w:p>
        </w:tc>
        <w:tc>
          <w:tcPr>
            <w:tcW w:w="937" w:type="dxa"/>
          </w:tcPr>
          <w:p w:rsidR="00772DF5" w:rsidRDefault="00772DF5" w:rsidP="00814AF9">
            <w:pPr>
              <w:jc w:val="center"/>
            </w:pPr>
            <w:r>
              <w:t>100</w:t>
            </w:r>
          </w:p>
        </w:tc>
        <w:tc>
          <w:tcPr>
            <w:tcW w:w="937" w:type="dxa"/>
          </w:tcPr>
          <w:p w:rsidR="00772DF5" w:rsidRDefault="00772DF5" w:rsidP="00814AF9">
            <w:pPr>
              <w:jc w:val="center"/>
            </w:pPr>
            <w:r>
              <w:t>100</w:t>
            </w:r>
          </w:p>
        </w:tc>
      </w:tr>
    </w:tbl>
    <w:p w:rsidR="006A5A9A" w:rsidRDefault="006A5A9A" w:rsidP="00772DF5">
      <w:pPr>
        <w:jc w:val="left"/>
      </w:pPr>
    </w:p>
    <w:sectPr w:rsidR="006A5A9A" w:rsidSect="003C376F">
      <w:pgSz w:w="12240" w:h="15840"/>
      <w:pgMar w:top="720"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DF5"/>
    <w:rsid w:val="00003422"/>
    <w:rsid w:val="000344E7"/>
    <w:rsid w:val="00036737"/>
    <w:rsid w:val="00037C38"/>
    <w:rsid w:val="000458BA"/>
    <w:rsid w:val="00081738"/>
    <w:rsid w:val="0008642B"/>
    <w:rsid w:val="0008775D"/>
    <w:rsid w:val="000B2FC7"/>
    <w:rsid w:val="000B3441"/>
    <w:rsid w:val="000F4300"/>
    <w:rsid w:val="001242E9"/>
    <w:rsid w:val="00142328"/>
    <w:rsid w:val="00142CFA"/>
    <w:rsid w:val="00143D24"/>
    <w:rsid w:val="00155EB4"/>
    <w:rsid w:val="001616E1"/>
    <w:rsid w:val="00162A0A"/>
    <w:rsid w:val="001724B5"/>
    <w:rsid w:val="00187CE8"/>
    <w:rsid w:val="00193FAA"/>
    <w:rsid w:val="00197D26"/>
    <w:rsid w:val="001B0630"/>
    <w:rsid w:val="001B4B48"/>
    <w:rsid w:val="001C7D4B"/>
    <w:rsid w:val="001D091F"/>
    <w:rsid w:val="001D1126"/>
    <w:rsid w:val="001F5BD1"/>
    <w:rsid w:val="001F7B59"/>
    <w:rsid w:val="00265907"/>
    <w:rsid w:val="00292BD7"/>
    <w:rsid w:val="002A6D25"/>
    <w:rsid w:val="002C154B"/>
    <w:rsid w:val="002E39F8"/>
    <w:rsid w:val="00360F19"/>
    <w:rsid w:val="00363657"/>
    <w:rsid w:val="00382C95"/>
    <w:rsid w:val="00395232"/>
    <w:rsid w:val="003A14C5"/>
    <w:rsid w:val="003B2DCD"/>
    <w:rsid w:val="003B4071"/>
    <w:rsid w:val="003C376F"/>
    <w:rsid w:val="003C7B5F"/>
    <w:rsid w:val="003D19E1"/>
    <w:rsid w:val="00415956"/>
    <w:rsid w:val="00443FC8"/>
    <w:rsid w:val="00470BAA"/>
    <w:rsid w:val="0047192F"/>
    <w:rsid w:val="00473A8B"/>
    <w:rsid w:val="004A05DC"/>
    <w:rsid w:val="004A7DBB"/>
    <w:rsid w:val="004B09A7"/>
    <w:rsid w:val="004C0C2C"/>
    <w:rsid w:val="004C17C3"/>
    <w:rsid w:val="004D3B84"/>
    <w:rsid w:val="004E1F3A"/>
    <w:rsid w:val="00504A24"/>
    <w:rsid w:val="005253C3"/>
    <w:rsid w:val="00532D61"/>
    <w:rsid w:val="005670A8"/>
    <w:rsid w:val="005A39CC"/>
    <w:rsid w:val="005A748D"/>
    <w:rsid w:val="005B0E79"/>
    <w:rsid w:val="005D76DD"/>
    <w:rsid w:val="005E3587"/>
    <w:rsid w:val="006003EE"/>
    <w:rsid w:val="00607EDD"/>
    <w:rsid w:val="00634177"/>
    <w:rsid w:val="00652635"/>
    <w:rsid w:val="006714FA"/>
    <w:rsid w:val="00682A88"/>
    <w:rsid w:val="00684DD0"/>
    <w:rsid w:val="006A5A9A"/>
    <w:rsid w:val="006C3DFA"/>
    <w:rsid w:val="006D6366"/>
    <w:rsid w:val="006E221B"/>
    <w:rsid w:val="00702596"/>
    <w:rsid w:val="00714EC0"/>
    <w:rsid w:val="00724A7D"/>
    <w:rsid w:val="007254DC"/>
    <w:rsid w:val="00737575"/>
    <w:rsid w:val="007406F9"/>
    <w:rsid w:val="00764E40"/>
    <w:rsid w:val="00772DF5"/>
    <w:rsid w:val="00773BDB"/>
    <w:rsid w:val="00774839"/>
    <w:rsid w:val="007835B4"/>
    <w:rsid w:val="00783F32"/>
    <w:rsid w:val="007924BC"/>
    <w:rsid w:val="007A0BBC"/>
    <w:rsid w:val="007A7BC4"/>
    <w:rsid w:val="007C306E"/>
    <w:rsid w:val="007C5FA5"/>
    <w:rsid w:val="007D511F"/>
    <w:rsid w:val="00814AF9"/>
    <w:rsid w:val="00814CD6"/>
    <w:rsid w:val="00827035"/>
    <w:rsid w:val="00831B1A"/>
    <w:rsid w:val="00832B67"/>
    <w:rsid w:val="0083463B"/>
    <w:rsid w:val="00846273"/>
    <w:rsid w:val="00865E89"/>
    <w:rsid w:val="008676BF"/>
    <w:rsid w:val="00887B21"/>
    <w:rsid w:val="00890D39"/>
    <w:rsid w:val="008C043C"/>
    <w:rsid w:val="008C0FFA"/>
    <w:rsid w:val="008C628C"/>
    <w:rsid w:val="008F5DE2"/>
    <w:rsid w:val="00901E80"/>
    <w:rsid w:val="0090747C"/>
    <w:rsid w:val="00915084"/>
    <w:rsid w:val="009322F2"/>
    <w:rsid w:val="00950A55"/>
    <w:rsid w:val="00972AC5"/>
    <w:rsid w:val="009A56A9"/>
    <w:rsid w:val="009C36A9"/>
    <w:rsid w:val="00A00C96"/>
    <w:rsid w:val="00A50A18"/>
    <w:rsid w:val="00A91D0F"/>
    <w:rsid w:val="00AB79EF"/>
    <w:rsid w:val="00AD4832"/>
    <w:rsid w:val="00B011CC"/>
    <w:rsid w:val="00B16627"/>
    <w:rsid w:val="00B21170"/>
    <w:rsid w:val="00B47A37"/>
    <w:rsid w:val="00B53689"/>
    <w:rsid w:val="00B65E24"/>
    <w:rsid w:val="00B74765"/>
    <w:rsid w:val="00B80D93"/>
    <w:rsid w:val="00B838DD"/>
    <w:rsid w:val="00BA3B63"/>
    <w:rsid w:val="00BB261D"/>
    <w:rsid w:val="00BD27A8"/>
    <w:rsid w:val="00BE0F56"/>
    <w:rsid w:val="00BE17FE"/>
    <w:rsid w:val="00BE2F5C"/>
    <w:rsid w:val="00BE4321"/>
    <w:rsid w:val="00C319F4"/>
    <w:rsid w:val="00C5155B"/>
    <w:rsid w:val="00C74949"/>
    <w:rsid w:val="00C77E5D"/>
    <w:rsid w:val="00CC7181"/>
    <w:rsid w:val="00D014BA"/>
    <w:rsid w:val="00D04133"/>
    <w:rsid w:val="00D37352"/>
    <w:rsid w:val="00D74AAA"/>
    <w:rsid w:val="00D86E88"/>
    <w:rsid w:val="00D951F7"/>
    <w:rsid w:val="00D97A46"/>
    <w:rsid w:val="00D97A82"/>
    <w:rsid w:val="00DB2530"/>
    <w:rsid w:val="00DB7C58"/>
    <w:rsid w:val="00DC47E1"/>
    <w:rsid w:val="00DC5927"/>
    <w:rsid w:val="00E03957"/>
    <w:rsid w:val="00E1030F"/>
    <w:rsid w:val="00E12EAA"/>
    <w:rsid w:val="00E15770"/>
    <w:rsid w:val="00E21E83"/>
    <w:rsid w:val="00E27A45"/>
    <w:rsid w:val="00E27D98"/>
    <w:rsid w:val="00E36572"/>
    <w:rsid w:val="00E4286C"/>
    <w:rsid w:val="00E52D09"/>
    <w:rsid w:val="00E721A4"/>
    <w:rsid w:val="00EA36FF"/>
    <w:rsid w:val="00EB2AC7"/>
    <w:rsid w:val="00EC1E3A"/>
    <w:rsid w:val="00EE5C8F"/>
    <w:rsid w:val="00EE64AD"/>
    <w:rsid w:val="00EF6CFE"/>
    <w:rsid w:val="00F077A5"/>
    <w:rsid w:val="00F17B0F"/>
    <w:rsid w:val="00F225D3"/>
    <w:rsid w:val="00F259FE"/>
    <w:rsid w:val="00F424FE"/>
    <w:rsid w:val="00F4783F"/>
    <w:rsid w:val="00F50085"/>
    <w:rsid w:val="00F56106"/>
    <w:rsid w:val="00F84880"/>
    <w:rsid w:val="00FB52BD"/>
    <w:rsid w:val="00FB5D1A"/>
    <w:rsid w:val="00FC0CA5"/>
    <w:rsid w:val="00FD6F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C263D1-88C5-4843-B7B0-9CC1408A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DF5"/>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Naslov2">
    <w:name w:val="heading 2"/>
    <w:basedOn w:val="Normal"/>
    <w:next w:val="Normal"/>
    <w:link w:val="Naslov2Char"/>
    <w:qFormat/>
    <w:rsid w:val="00772DF5"/>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Naslov3">
    <w:name w:val="heading 3"/>
    <w:basedOn w:val="Normal"/>
    <w:next w:val="Normal"/>
    <w:link w:val="Naslov3Char"/>
    <w:qFormat/>
    <w:rsid w:val="00772DF5"/>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Naslov4">
    <w:name w:val="heading 4"/>
    <w:basedOn w:val="Normal"/>
    <w:next w:val="Normal"/>
    <w:link w:val="Naslov4Char"/>
    <w:qFormat/>
    <w:rsid w:val="00772DF5"/>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Naslov8">
    <w:name w:val="heading 8"/>
    <w:basedOn w:val="Normal"/>
    <w:next w:val="Normal"/>
    <w:link w:val="Naslov8Char"/>
    <w:uiPriority w:val="9"/>
    <w:unhideWhenUsed/>
    <w:qFormat/>
    <w:rsid w:val="00772DF5"/>
    <w:pPr>
      <w:keepNext/>
      <w:keepLines/>
      <w:outlineLvl w:val="7"/>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772DF5"/>
    <w:rPr>
      <w:rFonts w:ascii="Times New Roman" w:eastAsia="Times New Roman" w:hAnsi="Times New Roman" w:cs="Times New Roman"/>
      <w:b/>
      <w:spacing w:val="20"/>
      <w:sz w:val="30"/>
      <w:szCs w:val="30"/>
      <w:shd w:val="clear" w:color="auto" w:fill="E6E6E6"/>
      <w:lang w:val="sl-SI"/>
    </w:rPr>
  </w:style>
  <w:style w:type="character" w:customStyle="1" w:styleId="Naslov3Char">
    <w:name w:val="Naslov 3 Char"/>
    <w:basedOn w:val="Zadanifontodlomka"/>
    <w:link w:val="Naslov3"/>
    <w:rsid w:val="00772DF5"/>
    <w:rPr>
      <w:rFonts w:ascii="Times New Roman" w:eastAsia="Times New Roman" w:hAnsi="Times New Roman" w:cs="Arial"/>
      <w:b/>
      <w:iCs/>
      <w:spacing w:val="20"/>
      <w:sz w:val="28"/>
      <w:szCs w:val="28"/>
      <w:shd w:val="clear" w:color="auto" w:fill="E6E6E6"/>
      <w:lang w:val="sl-SI"/>
    </w:rPr>
  </w:style>
  <w:style w:type="character" w:customStyle="1" w:styleId="Naslov4Char">
    <w:name w:val="Naslov 4 Char"/>
    <w:basedOn w:val="Zadanifontodlomka"/>
    <w:link w:val="Naslov4"/>
    <w:rsid w:val="00772DF5"/>
    <w:rPr>
      <w:rFonts w:ascii="Times New Roman" w:eastAsia="Times New Roman" w:hAnsi="Times New Roman" w:cs="Times New Roman"/>
      <w:b/>
      <w:bCs/>
      <w:sz w:val="28"/>
      <w:szCs w:val="28"/>
      <w:lang w:val="sl-SI"/>
    </w:rPr>
  </w:style>
  <w:style w:type="character" w:customStyle="1" w:styleId="Naslov8Char">
    <w:name w:val="Naslov 8 Char"/>
    <w:basedOn w:val="Zadanifontodlomka"/>
    <w:link w:val="Naslov8"/>
    <w:uiPriority w:val="9"/>
    <w:rsid w:val="00772DF5"/>
    <w:rPr>
      <w:rFonts w:ascii="Times New Roman" w:eastAsia="Times New Roman" w:hAnsi="Times New Roman" w:cs="Times New Roman"/>
      <w:b/>
      <w:szCs w:val="20"/>
      <w:lang w:val="sl-SI"/>
    </w:rPr>
  </w:style>
  <w:style w:type="paragraph" w:customStyle="1" w:styleId="CellHeader">
    <w:name w:val="CellHeader"/>
    <w:basedOn w:val="Normal"/>
    <w:qFormat/>
    <w:rsid w:val="00772DF5"/>
    <w:rPr>
      <w:rFonts w:cs="Arial"/>
      <w:bCs/>
      <w:sz w:val="20"/>
      <w:szCs w:val="22"/>
      <w:lang w:eastAsia="hr-HR"/>
    </w:rPr>
  </w:style>
  <w:style w:type="paragraph" w:customStyle="1" w:styleId="CellColumn">
    <w:name w:val="CellColumn"/>
    <w:basedOn w:val="CellHeader"/>
    <w:qFormat/>
    <w:rsid w:val="00772DF5"/>
  </w:style>
  <w:style w:type="table" w:customStyle="1" w:styleId="StilTablice">
    <w:name w:val="StilTablice"/>
    <w:basedOn w:val="Obinatablica"/>
    <w:uiPriority w:val="99"/>
    <w:rsid w:val="00772DF5"/>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table" w:styleId="Reetkatablice">
    <w:name w:val="Table Grid"/>
    <w:basedOn w:val="Obinatablica"/>
    <w:uiPriority w:val="39"/>
    <w:rsid w:val="00143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7406F9"/>
    <w:rPr>
      <w:sz w:val="16"/>
      <w:szCs w:val="16"/>
    </w:rPr>
  </w:style>
  <w:style w:type="paragraph" w:styleId="Tekstkomentara">
    <w:name w:val="annotation text"/>
    <w:basedOn w:val="Normal"/>
    <w:link w:val="TekstkomentaraChar"/>
    <w:uiPriority w:val="99"/>
    <w:semiHidden/>
    <w:unhideWhenUsed/>
    <w:rsid w:val="007406F9"/>
    <w:rPr>
      <w:sz w:val="20"/>
    </w:rPr>
  </w:style>
  <w:style w:type="character" w:customStyle="1" w:styleId="TekstkomentaraChar">
    <w:name w:val="Tekst komentara Char"/>
    <w:basedOn w:val="Zadanifontodlomka"/>
    <w:link w:val="Tekstkomentara"/>
    <w:uiPriority w:val="99"/>
    <w:semiHidden/>
    <w:rsid w:val="007406F9"/>
    <w:rPr>
      <w:rFonts w:ascii="Times New Roman" w:eastAsia="Times New Roman" w:hAnsi="Times New Roman" w:cs="Times New Roman"/>
      <w:sz w:val="20"/>
      <w:szCs w:val="20"/>
      <w:lang w:val="sl-SI"/>
    </w:rPr>
  </w:style>
  <w:style w:type="paragraph" w:styleId="Predmetkomentara">
    <w:name w:val="annotation subject"/>
    <w:basedOn w:val="Tekstkomentara"/>
    <w:next w:val="Tekstkomentara"/>
    <w:link w:val="PredmetkomentaraChar"/>
    <w:uiPriority w:val="99"/>
    <w:semiHidden/>
    <w:unhideWhenUsed/>
    <w:rsid w:val="007406F9"/>
    <w:rPr>
      <w:b/>
      <w:bCs/>
    </w:rPr>
  </w:style>
  <w:style w:type="character" w:customStyle="1" w:styleId="PredmetkomentaraChar">
    <w:name w:val="Predmet komentara Char"/>
    <w:basedOn w:val="TekstkomentaraChar"/>
    <w:link w:val="Predmetkomentara"/>
    <w:uiPriority w:val="99"/>
    <w:semiHidden/>
    <w:rsid w:val="007406F9"/>
    <w:rPr>
      <w:rFonts w:ascii="Times New Roman" w:eastAsia="Times New Roman" w:hAnsi="Times New Roman" w:cs="Times New Roman"/>
      <w:b/>
      <w:bCs/>
      <w:sz w:val="20"/>
      <w:szCs w:val="20"/>
      <w:lang w:val="sl-SI"/>
    </w:rPr>
  </w:style>
  <w:style w:type="paragraph" w:styleId="Tekstbalonia">
    <w:name w:val="Balloon Text"/>
    <w:basedOn w:val="Normal"/>
    <w:link w:val="TekstbaloniaChar"/>
    <w:uiPriority w:val="99"/>
    <w:semiHidden/>
    <w:unhideWhenUsed/>
    <w:rsid w:val="007406F9"/>
    <w:pPr>
      <w:spacing w:after="0"/>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406F9"/>
    <w:rPr>
      <w:rFonts w:ascii="Tahoma" w:eastAsia="Times New Roman" w:hAnsi="Tahoma" w:cs="Tahoma"/>
      <w:sz w:val="16"/>
      <w:szCs w:val="16"/>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991619">
      <w:bodyDiv w:val="1"/>
      <w:marLeft w:val="0"/>
      <w:marRight w:val="0"/>
      <w:marTop w:val="0"/>
      <w:marBottom w:val="0"/>
      <w:divBdr>
        <w:top w:val="none" w:sz="0" w:space="0" w:color="auto"/>
        <w:left w:val="none" w:sz="0" w:space="0" w:color="auto"/>
        <w:bottom w:val="none" w:sz="0" w:space="0" w:color="auto"/>
        <w:right w:val="none" w:sz="0" w:space="0" w:color="auto"/>
      </w:divBdr>
    </w:div>
    <w:div w:id="1778987075">
      <w:bodyDiv w:val="1"/>
      <w:marLeft w:val="0"/>
      <w:marRight w:val="0"/>
      <w:marTop w:val="0"/>
      <w:marBottom w:val="0"/>
      <w:divBdr>
        <w:top w:val="none" w:sz="0" w:space="0" w:color="auto"/>
        <w:left w:val="none" w:sz="0" w:space="0" w:color="auto"/>
        <w:bottom w:val="none" w:sz="0" w:space="0" w:color="auto"/>
        <w:right w:val="none" w:sz="0" w:space="0" w:color="auto"/>
      </w:divBdr>
    </w:div>
    <w:div w:id="204173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FAEC9-643A-409A-8B99-B0800EEAB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5256</Words>
  <Characters>29963</Characters>
  <Application>Microsoft Office Word</Application>
  <DocSecurity>4</DocSecurity>
  <Lines>249</Lines>
  <Paragraphs>70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 Antisic</dc:creator>
  <cp:lastModifiedBy>Vice Mihanovic</cp:lastModifiedBy>
  <cp:revision>2</cp:revision>
  <dcterms:created xsi:type="dcterms:W3CDTF">2022-03-01T11:57:00Z</dcterms:created>
  <dcterms:modified xsi:type="dcterms:W3CDTF">2022-03-01T11:57:00Z</dcterms:modified>
</cp:coreProperties>
</file>