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1AF9B" w14:textId="77777777" w:rsidR="007A7E45" w:rsidRPr="00FE4B89" w:rsidRDefault="007A7E45" w:rsidP="00FE4B89"/>
    <w:p w14:paraId="5BFAD873" w14:textId="77777777" w:rsidR="00973F93" w:rsidRDefault="00000000">
      <w:pPr>
        <w:pStyle w:val="Heading3"/>
      </w:pPr>
      <w:r>
        <w:rPr>
          <w:rFonts w:cs="Times New Roman"/>
        </w:rPr>
        <w:t>51327 Lučka uprava Split</w:t>
      </w:r>
    </w:p>
    <w:p w14:paraId="414E9975" w14:textId="77777777" w:rsidR="00973F93" w:rsidRDefault="00000000">
      <w:pPr>
        <w:pStyle w:val="Normal5"/>
      </w:pPr>
      <w:r>
        <w:t xml:space="preserve">Lučka uprava Split je ustanova kojoj je osnivač Republika Hrvatska. Osnovana je Odlukom Vlade Republike Hrvatske radi upravljanja, izgradnje i korištenja luke Split u skladu s odredbama Zakona o pomorskom dobru i morskim lukama. </w:t>
      </w:r>
    </w:p>
    <w:p w14:paraId="7F61E3A2" w14:textId="77777777" w:rsidR="00973F93" w:rsidRDefault="00000000">
      <w:pPr>
        <w:pStyle w:val="Normal5"/>
      </w:pPr>
      <w:r>
        <w:t xml:space="preserve">Lučka uprava obavlja poslove vezane uz gradnju, održavanje, upravljanje, zaštitu i unapređenje pomorskog dobra na lučkom području luke Split te gradi i održava lučku podgradnju, obavlja stručni nadzor nad gradnjom, održavanjem, upravljanjem i zaštitom lučke podgradnje i nadgradnje, osigurava trajno i nesmetano obavljanje lučkog prometa i sigurnosti plovidbe, usklađuje i nadzire rad ovlaštenika koncesije koji obavljaju lučku i gospodarsku djelatnost na lučkom području, donosi odluke o osnivanju i upravljanju slobodnom zonom na lučkom području te obavlja druge poslove u skladu sa Zakonom. </w:t>
      </w:r>
    </w:p>
    <w:p w14:paraId="6966BEA7" w14:textId="77777777" w:rsidR="00973F93" w:rsidRDefault="00000000">
      <w:pPr>
        <w:pStyle w:val="Normal5"/>
      </w:pPr>
      <w:r>
        <w:t>Sredstva za rad osiguravaju se iz lučkih pristojbi, naknada od koncesija, državnog proračuna i ostalih prihoda. Sredstvima iz državnog proračuna i namjenskim sredstvima Lučke uprave financira se izgradnja i održavanje lučke podgradnje, a ostala sredstva su namijenjena za izgradnju i održavanje lučke nadgradnje i podgradnje, opremanje luke opremom za zaštitu mora od onečišćenja s brodova, održavanje dubine u luci i na sidrištu luke te za troškove poslovanja.</w:t>
      </w:r>
    </w:p>
    <w:tbl>
      <w:tblPr>
        <w:tblStyle w:val="StilTablice"/>
        <w:tblW w:w="10206" w:type="dxa"/>
        <w:jc w:val="center"/>
        <w:tblLook w:val="04A0" w:firstRow="1" w:lastRow="0" w:firstColumn="1" w:lastColumn="0" w:noHBand="0" w:noVBand="1"/>
      </w:tblPr>
      <w:tblGrid>
        <w:gridCol w:w="1434"/>
        <w:gridCol w:w="1550"/>
        <w:gridCol w:w="1563"/>
        <w:gridCol w:w="1563"/>
        <w:gridCol w:w="1563"/>
        <w:gridCol w:w="1563"/>
        <w:gridCol w:w="970"/>
      </w:tblGrid>
      <w:tr w:rsidR="00973F93" w14:paraId="44C61E1B" w14:textId="77777777">
        <w:trPr>
          <w:jc w:val="center"/>
        </w:trPr>
        <w:tc>
          <w:tcPr>
            <w:tcW w:w="1530" w:type="dxa"/>
            <w:shd w:val="clear" w:color="auto" w:fill="B5C0D8"/>
          </w:tcPr>
          <w:p w14:paraId="25ACEFCD" w14:textId="77777777" w:rsidR="00973F93" w:rsidRDefault="00973F93">
            <w:pPr>
              <w:pStyle w:val="CellHeader"/>
            </w:pPr>
          </w:p>
        </w:tc>
        <w:tc>
          <w:tcPr>
            <w:tcW w:w="1632" w:type="dxa"/>
            <w:shd w:val="clear" w:color="auto" w:fill="B5C0D8"/>
          </w:tcPr>
          <w:p w14:paraId="76784ADC" w14:textId="77777777" w:rsidR="00973F93" w:rsidRDefault="00000000">
            <w:pPr>
              <w:pStyle w:val="CellHeader"/>
            </w:pPr>
            <w:r>
              <w:rPr>
                <w:rFonts w:cs="Times New Roman"/>
              </w:rPr>
              <w:t>Izvršenje 2023. (eur)</w:t>
            </w:r>
          </w:p>
        </w:tc>
        <w:tc>
          <w:tcPr>
            <w:tcW w:w="1632" w:type="dxa"/>
            <w:shd w:val="clear" w:color="auto" w:fill="B5C0D8"/>
          </w:tcPr>
          <w:p w14:paraId="7FDCCD62" w14:textId="77777777" w:rsidR="00973F93" w:rsidRDefault="00000000">
            <w:pPr>
              <w:pStyle w:val="CellHeader"/>
            </w:pPr>
            <w:r>
              <w:rPr>
                <w:rFonts w:cs="Times New Roman"/>
              </w:rPr>
              <w:t>Plan 2024. (eur)</w:t>
            </w:r>
          </w:p>
        </w:tc>
        <w:tc>
          <w:tcPr>
            <w:tcW w:w="1632" w:type="dxa"/>
            <w:shd w:val="clear" w:color="auto" w:fill="B5C0D8"/>
          </w:tcPr>
          <w:p w14:paraId="54C0255B" w14:textId="77777777" w:rsidR="00973F93" w:rsidRDefault="00000000">
            <w:pPr>
              <w:pStyle w:val="CellHeader"/>
            </w:pPr>
            <w:r>
              <w:rPr>
                <w:rFonts w:cs="Times New Roman"/>
              </w:rPr>
              <w:t>Plan 2025. (eur)</w:t>
            </w:r>
          </w:p>
        </w:tc>
        <w:tc>
          <w:tcPr>
            <w:tcW w:w="1632" w:type="dxa"/>
            <w:shd w:val="clear" w:color="auto" w:fill="B5C0D8"/>
          </w:tcPr>
          <w:p w14:paraId="6A65FE88" w14:textId="77777777" w:rsidR="00973F93" w:rsidRDefault="00000000">
            <w:pPr>
              <w:pStyle w:val="CellHeader"/>
            </w:pPr>
            <w:r>
              <w:rPr>
                <w:rFonts w:cs="Times New Roman"/>
              </w:rPr>
              <w:t>Plan 2026. (eur)</w:t>
            </w:r>
          </w:p>
        </w:tc>
        <w:tc>
          <w:tcPr>
            <w:tcW w:w="1632" w:type="dxa"/>
            <w:shd w:val="clear" w:color="auto" w:fill="B5C0D8"/>
          </w:tcPr>
          <w:p w14:paraId="65E28584" w14:textId="77777777" w:rsidR="00973F93" w:rsidRDefault="00000000">
            <w:pPr>
              <w:pStyle w:val="CellHeader"/>
            </w:pPr>
            <w:r>
              <w:rPr>
                <w:rFonts w:cs="Times New Roman"/>
              </w:rPr>
              <w:t>Plan 2027. (eur)</w:t>
            </w:r>
          </w:p>
        </w:tc>
        <w:tc>
          <w:tcPr>
            <w:tcW w:w="510" w:type="dxa"/>
            <w:shd w:val="clear" w:color="auto" w:fill="B5C0D8"/>
          </w:tcPr>
          <w:p w14:paraId="3E28F830" w14:textId="77777777" w:rsidR="00973F93" w:rsidRDefault="00000000">
            <w:pPr>
              <w:pStyle w:val="CellHeader"/>
            </w:pPr>
            <w:r>
              <w:rPr>
                <w:rFonts w:cs="Times New Roman"/>
              </w:rPr>
              <w:t>Indeks 2025/2024</w:t>
            </w:r>
          </w:p>
        </w:tc>
      </w:tr>
      <w:tr w:rsidR="00973F93" w14:paraId="2EA88C6F" w14:textId="77777777">
        <w:trPr>
          <w:jc w:val="center"/>
        </w:trPr>
        <w:tc>
          <w:tcPr>
            <w:tcW w:w="1530" w:type="dxa"/>
          </w:tcPr>
          <w:p w14:paraId="7F7DD562" w14:textId="77777777" w:rsidR="00973F93" w:rsidRDefault="00000000">
            <w:pPr>
              <w:pStyle w:val="CellColumn"/>
            </w:pPr>
            <w:r>
              <w:rPr>
                <w:rFonts w:cs="Times New Roman"/>
              </w:rPr>
              <w:t>51327-Lučka uprava Split</w:t>
            </w:r>
          </w:p>
        </w:tc>
        <w:tc>
          <w:tcPr>
            <w:tcW w:w="1632" w:type="dxa"/>
          </w:tcPr>
          <w:p w14:paraId="1970202B" w14:textId="77777777" w:rsidR="00973F93" w:rsidRDefault="00000000">
            <w:pPr>
              <w:pStyle w:val="CellColumn"/>
            </w:pPr>
            <w:r>
              <w:rPr>
                <w:rFonts w:cs="Times New Roman"/>
              </w:rPr>
              <w:t>8.267.328</w:t>
            </w:r>
          </w:p>
        </w:tc>
        <w:tc>
          <w:tcPr>
            <w:tcW w:w="1632" w:type="dxa"/>
          </w:tcPr>
          <w:p w14:paraId="7D8EC5FE" w14:textId="77777777" w:rsidR="00973F93" w:rsidRDefault="00000000">
            <w:pPr>
              <w:pStyle w:val="CellColumn"/>
            </w:pPr>
            <w:r>
              <w:rPr>
                <w:rFonts w:cs="Times New Roman"/>
              </w:rPr>
              <w:t>23.086.496</w:t>
            </w:r>
          </w:p>
        </w:tc>
        <w:tc>
          <w:tcPr>
            <w:tcW w:w="1632" w:type="dxa"/>
          </w:tcPr>
          <w:p w14:paraId="694EA033" w14:textId="77777777" w:rsidR="00973F93" w:rsidRDefault="00000000">
            <w:pPr>
              <w:pStyle w:val="CellColumn"/>
            </w:pPr>
            <w:r>
              <w:rPr>
                <w:rFonts w:cs="Times New Roman"/>
              </w:rPr>
              <w:t>22.705.550</w:t>
            </w:r>
          </w:p>
        </w:tc>
        <w:tc>
          <w:tcPr>
            <w:tcW w:w="1632" w:type="dxa"/>
          </w:tcPr>
          <w:p w14:paraId="0864B958" w14:textId="77777777" w:rsidR="00973F93" w:rsidRDefault="00000000">
            <w:pPr>
              <w:pStyle w:val="CellColumn"/>
            </w:pPr>
            <w:r>
              <w:rPr>
                <w:rFonts w:cs="Times New Roman"/>
              </w:rPr>
              <w:t>22.058.551</w:t>
            </w:r>
          </w:p>
        </w:tc>
        <w:tc>
          <w:tcPr>
            <w:tcW w:w="1632" w:type="dxa"/>
          </w:tcPr>
          <w:p w14:paraId="1B271F44" w14:textId="77777777" w:rsidR="00973F93" w:rsidRDefault="00000000">
            <w:pPr>
              <w:pStyle w:val="CellColumn"/>
            </w:pPr>
            <w:r>
              <w:rPr>
                <w:rFonts w:cs="Times New Roman"/>
              </w:rPr>
              <w:t>12.029.458</w:t>
            </w:r>
          </w:p>
        </w:tc>
        <w:tc>
          <w:tcPr>
            <w:tcW w:w="510" w:type="dxa"/>
          </w:tcPr>
          <w:p w14:paraId="46E73351" w14:textId="77777777" w:rsidR="00973F93" w:rsidRDefault="00000000">
            <w:pPr>
              <w:pStyle w:val="CellColumn"/>
            </w:pPr>
            <w:r>
              <w:rPr>
                <w:rFonts w:cs="Times New Roman"/>
              </w:rPr>
              <w:t>98,3</w:t>
            </w:r>
          </w:p>
        </w:tc>
      </w:tr>
    </w:tbl>
    <w:p w14:paraId="13204848" w14:textId="77777777" w:rsidR="00973F93" w:rsidRDefault="00973F93">
      <w:pPr>
        <w:jc w:val="left"/>
      </w:pPr>
    </w:p>
    <w:p w14:paraId="5881B058" w14:textId="77777777" w:rsidR="00973F93" w:rsidRDefault="00000000">
      <w:pPr>
        <w:pStyle w:val="Heading5"/>
      </w:pPr>
      <w:r>
        <w:t>3111 PRIPREMA I PROVEDBA PROJEKATA SUFINANCIRANIH SREDSTVIMA FONDOVA EU</w:t>
      </w:r>
    </w:p>
    <w:tbl>
      <w:tblPr>
        <w:tblStyle w:val="StilTablice"/>
        <w:tblW w:w="10206" w:type="dxa"/>
        <w:jc w:val="center"/>
        <w:tblLook w:val="04A0" w:firstRow="1" w:lastRow="0" w:firstColumn="1" w:lastColumn="0" w:noHBand="0" w:noVBand="1"/>
      </w:tblPr>
      <w:tblGrid>
        <w:gridCol w:w="1815"/>
        <w:gridCol w:w="1468"/>
        <w:gridCol w:w="1504"/>
        <w:gridCol w:w="1483"/>
        <w:gridCol w:w="1483"/>
        <w:gridCol w:w="1483"/>
        <w:gridCol w:w="970"/>
      </w:tblGrid>
      <w:tr w:rsidR="00973F93" w14:paraId="3D6D42AE" w14:textId="77777777">
        <w:trPr>
          <w:jc w:val="center"/>
        </w:trPr>
        <w:tc>
          <w:tcPr>
            <w:tcW w:w="1530" w:type="dxa"/>
            <w:shd w:val="clear" w:color="auto" w:fill="B5C0D8"/>
          </w:tcPr>
          <w:p w14:paraId="02571709" w14:textId="77777777" w:rsidR="00973F93" w:rsidRDefault="00973F93">
            <w:pPr>
              <w:pStyle w:val="CellHeader"/>
            </w:pPr>
          </w:p>
        </w:tc>
        <w:tc>
          <w:tcPr>
            <w:tcW w:w="1632" w:type="dxa"/>
            <w:shd w:val="clear" w:color="auto" w:fill="B5C0D8"/>
          </w:tcPr>
          <w:p w14:paraId="621B596F" w14:textId="77777777" w:rsidR="00973F93" w:rsidRDefault="00000000">
            <w:pPr>
              <w:pStyle w:val="CellHeader"/>
            </w:pPr>
            <w:r>
              <w:rPr>
                <w:rFonts w:cs="Times New Roman"/>
              </w:rPr>
              <w:t>Izvršenje 2023. (eur)</w:t>
            </w:r>
          </w:p>
        </w:tc>
        <w:tc>
          <w:tcPr>
            <w:tcW w:w="1632" w:type="dxa"/>
            <w:shd w:val="clear" w:color="auto" w:fill="B5C0D8"/>
          </w:tcPr>
          <w:p w14:paraId="4E42D4C3" w14:textId="77777777" w:rsidR="00973F93" w:rsidRDefault="00000000">
            <w:pPr>
              <w:pStyle w:val="CellHeader"/>
            </w:pPr>
            <w:r>
              <w:rPr>
                <w:rFonts w:cs="Times New Roman"/>
              </w:rPr>
              <w:t>Plan 2024. (eur)</w:t>
            </w:r>
          </w:p>
        </w:tc>
        <w:tc>
          <w:tcPr>
            <w:tcW w:w="1632" w:type="dxa"/>
            <w:shd w:val="clear" w:color="auto" w:fill="B5C0D8"/>
          </w:tcPr>
          <w:p w14:paraId="74E91AB9" w14:textId="77777777" w:rsidR="00973F93" w:rsidRDefault="00000000">
            <w:pPr>
              <w:pStyle w:val="CellHeader"/>
            </w:pPr>
            <w:r>
              <w:rPr>
                <w:rFonts w:cs="Times New Roman"/>
              </w:rPr>
              <w:t>Plan 2025. (eur)</w:t>
            </w:r>
          </w:p>
        </w:tc>
        <w:tc>
          <w:tcPr>
            <w:tcW w:w="1632" w:type="dxa"/>
            <w:shd w:val="clear" w:color="auto" w:fill="B5C0D8"/>
          </w:tcPr>
          <w:p w14:paraId="2DB31BE7" w14:textId="77777777" w:rsidR="00973F93" w:rsidRDefault="00000000">
            <w:pPr>
              <w:pStyle w:val="CellHeader"/>
            </w:pPr>
            <w:r>
              <w:rPr>
                <w:rFonts w:cs="Times New Roman"/>
              </w:rPr>
              <w:t>Plan 2026. (eur)</w:t>
            </w:r>
          </w:p>
        </w:tc>
        <w:tc>
          <w:tcPr>
            <w:tcW w:w="1632" w:type="dxa"/>
            <w:shd w:val="clear" w:color="auto" w:fill="B5C0D8"/>
          </w:tcPr>
          <w:p w14:paraId="4B422796" w14:textId="77777777" w:rsidR="00973F93" w:rsidRDefault="00000000">
            <w:pPr>
              <w:pStyle w:val="CellHeader"/>
            </w:pPr>
            <w:r>
              <w:rPr>
                <w:rFonts w:cs="Times New Roman"/>
              </w:rPr>
              <w:t>Plan 2027. (eur)</w:t>
            </w:r>
          </w:p>
        </w:tc>
        <w:tc>
          <w:tcPr>
            <w:tcW w:w="510" w:type="dxa"/>
            <w:shd w:val="clear" w:color="auto" w:fill="B5C0D8"/>
          </w:tcPr>
          <w:p w14:paraId="43F587F3" w14:textId="77777777" w:rsidR="00973F93" w:rsidRDefault="00000000">
            <w:pPr>
              <w:pStyle w:val="CellHeader"/>
            </w:pPr>
            <w:r>
              <w:rPr>
                <w:rFonts w:cs="Times New Roman"/>
              </w:rPr>
              <w:t>Indeks 2025/2024</w:t>
            </w:r>
          </w:p>
        </w:tc>
      </w:tr>
      <w:tr w:rsidR="00973F93" w14:paraId="21BEB3BA" w14:textId="77777777">
        <w:trPr>
          <w:jc w:val="center"/>
        </w:trPr>
        <w:tc>
          <w:tcPr>
            <w:tcW w:w="1530" w:type="dxa"/>
          </w:tcPr>
          <w:p w14:paraId="23A3D90A" w14:textId="77777777" w:rsidR="00973F93" w:rsidRDefault="00000000">
            <w:pPr>
              <w:pStyle w:val="CellColumn"/>
            </w:pPr>
            <w:r>
              <w:rPr>
                <w:rFonts w:cs="Times New Roman"/>
              </w:rPr>
              <w:t>3111-PRIPREMA I PROVEDBA PROJEKATA SUFINANCIRANIH SREDSTVIMA FONDOVA EU</w:t>
            </w:r>
          </w:p>
        </w:tc>
        <w:tc>
          <w:tcPr>
            <w:tcW w:w="1632" w:type="dxa"/>
          </w:tcPr>
          <w:p w14:paraId="5FCA2794" w14:textId="77777777" w:rsidR="00973F93" w:rsidRDefault="00000000">
            <w:pPr>
              <w:pStyle w:val="CellColumn"/>
            </w:pPr>
            <w:r>
              <w:rPr>
                <w:rFonts w:cs="Times New Roman"/>
              </w:rPr>
              <w:t>82.693</w:t>
            </w:r>
          </w:p>
        </w:tc>
        <w:tc>
          <w:tcPr>
            <w:tcW w:w="1632" w:type="dxa"/>
          </w:tcPr>
          <w:p w14:paraId="695D3586" w14:textId="77777777" w:rsidR="00973F93" w:rsidRDefault="00000000">
            <w:pPr>
              <w:pStyle w:val="CellColumn"/>
            </w:pPr>
            <w:r>
              <w:rPr>
                <w:rFonts w:cs="Times New Roman"/>
              </w:rPr>
              <w:t>13.063.432</w:t>
            </w:r>
          </w:p>
        </w:tc>
        <w:tc>
          <w:tcPr>
            <w:tcW w:w="1632" w:type="dxa"/>
          </w:tcPr>
          <w:p w14:paraId="37DB50F0" w14:textId="77777777" w:rsidR="00973F93" w:rsidRDefault="00000000">
            <w:pPr>
              <w:pStyle w:val="CellColumn"/>
            </w:pPr>
            <w:r>
              <w:rPr>
                <w:rFonts w:cs="Times New Roman"/>
              </w:rPr>
              <w:t>8.672.298</w:t>
            </w:r>
          </w:p>
        </w:tc>
        <w:tc>
          <w:tcPr>
            <w:tcW w:w="1632" w:type="dxa"/>
          </w:tcPr>
          <w:p w14:paraId="73BCD94E" w14:textId="77777777" w:rsidR="00973F93" w:rsidRDefault="00000000">
            <w:pPr>
              <w:pStyle w:val="CellColumn"/>
            </w:pPr>
            <w:r>
              <w:rPr>
                <w:rFonts w:cs="Times New Roman"/>
              </w:rPr>
              <w:t>8.191.778</w:t>
            </w:r>
          </w:p>
        </w:tc>
        <w:tc>
          <w:tcPr>
            <w:tcW w:w="1632" w:type="dxa"/>
          </w:tcPr>
          <w:p w14:paraId="2EE98889" w14:textId="77777777" w:rsidR="00973F93" w:rsidRDefault="00000000">
            <w:pPr>
              <w:pStyle w:val="CellColumn"/>
            </w:pPr>
            <w:r>
              <w:rPr>
                <w:rFonts w:cs="Times New Roman"/>
              </w:rPr>
              <w:t>2.179.300</w:t>
            </w:r>
          </w:p>
        </w:tc>
        <w:tc>
          <w:tcPr>
            <w:tcW w:w="510" w:type="dxa"/>
          </w:tcPr>
          <w:p w14:paraId="5027CBB5" w14:textId="77777777" w:rsidR="00973F93" w:rsidRDefault="00000000">
            <w:pPr>
              <w:pStyle w:val="CellColumn"/>
            </w:pPr>
            <w:r>
              <w:rPr>
                <w:rFonts w:cs="Times New Roman"/>
              </w:rPr>
              <w:t>66,4</w:t>
            </w:r>
          </w:p>
        </w:tc>
      </w:tr>
    </w:tbl>
    <w:p w14:paraId="2C01994C" w14:textId="77777777" w:rsidR="00973F93" w:rsidRDefault="00973F93">
      <w:pPr>
        <w:jc w:val="left"/>
      </w:pPr>
    </w:p>
    <w:p w14:paraId="5462D153" w14:textId="77777777" w:rsidR="00973F93" w:rsidRDefault="00000000">
      <w:pPr>
        <w:pStyle w:val="Heading7"/>
      </w:pPr>
      <w:r>
        <w:t>Cilj 1. Uspješna priprema i praćenje provedbe projekata sufinanciranih sredstvima fondova EU</w:t>
      </w:r>
    </w:p>
    <w:p w14:paraId="6E053963" w14:textId="77777777" w:rsidR="00973F93" w:rsidRDefault="00000000">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973F93" w14:paraId="289A51A7" w14:textId="77777777">
        <w:trPr>
          <w:jc w:val="center"/>
        </w:trPr>
        <w:tc>
          <w:tcPr>
            <w:tcW w:w="2245" w:type="dxa"/>
            <w:shd w:val="clear" w:color="auto" w:fill="B5C0D8"/>
          </w:tcPr>
          <w:p w14:paraId="59777BCE" w14:textId="77777777" w:rsidR="00973F93" w:rsidRDefault="00000000">
            <w:r>
              <w:t>Pokazatelj učinka</w:t>
            </w:r>
          </w:p>
        </w:tc>
        <w:tc>
          <w:tcPr>
            <w:tcW w:w="2245" w:type="dxa"/>
            <w:shd w:val="clear" w:color="auto" w:fill="B5C0D8"/>
          </w:tcPr>
          <w:p w14:paraId="57D57CF4" w14:textId="77777777" w:rsidR="00973F93" w:rsidRDefault="00000000">
            <w:pPr>
              <w:pStyle w:val="CellHeader"/>
            </w:pPr>
            <w:r>
              <w:rPr>
                <w:rFonts w:cs="Times New Roman"/>
              </w:rPr>
              <w:t>Definicija</w:t>
            </w:r>
          </w:p>
        </w:tc>
        <w:tc>
          <w:tcPr>
            <w:tcW w:w="918" w:type="dxa"/>
            <w:shd w:val="clear" w:color="auto" w:fill="B5C0D8"/>
          </w:tcPr>
          <w:p w14:paraId="342784CB" w14:textId="77777777" w:rsidR="00973F93" w:rsidRDefault="00000000">
            <w:pPr>
              <w:pStyle w:val="CellHeader"/>
            </w:pPr>
            <w:r>
              <w:rPr>
                <w:rFonts w:cs="Times New Roman"/>
              </w:rPr>
              <w:t>Jedinica</w:t>
            </w:r>
          </w:p>
        </w:tc>
        <w:tc>
          <w:tcPr>
            <w:tcW w:w="918" w:type="dxa"/>
            <w:shd w:val="clear" w:color="auto" w:fill="B5C0D8"/>
          </w:tcPr>
          <w:p w14:paraId="6B1E25A7" w14:textId="77777777" w:rsidR="00973F93" w:rsidRDefault="00000000">
            <w:pPr>
              <w:pStyle w:val="CellHeader"/>
            </w:pPr>
            <w:r>
              <w:rPr>
                <w:rFonts w:cs="Times New Roman"/>
              </w:rPr>
              <w:t>Polazna vrijednost</w:t>
            </w:r>
          </w:p>
        </w:tc>
        <w:tc>
          <w:tcPr>
            <w:tcW w:w="918" w:type="dxa"/>
            <w:shd w:val="clear" w:color="auto" w:fill="B5C0D8"/>
          </w:tcPr>
          <w:p w14:paraId="7E976390" w14:textId="77777777" w:rsidR="00973F93" w:rsidRDefault="00000000">
            <w:pPr>
              <w:pStyle w:val="CellHeader"/>
            </w:pPr>
            <w:r>
              <w:rPr>
                <w:rFonts w:cs="Times New Roman"/>
              </w:rPr>
              <w:t>Izvor podataka</w:t>
            </w:r>
          </w:p>
        </w:tc>
        <w:tc>
          <w:tcPr>
            <w:tcW w:w="918" w:type="dxa"/>
            <w:shd w:val="clear" w:color="auto" w:fill="B5C0D8"/>
          </w:tcPr>
          <w:p w14:paraId="10D37ABC" w14:textId="77777777" w:rsidR="00973F93" w:rsidRDefault="00000000">
            <w:pPr>
              <w:pStyle w:val="CellHeader"/>
            </w:pPr>
            <w:r>
              <w:rPr>
                <w:rFonts w:cs="Times New Roman"/>
              </w:rPr>
              <w:t>Ciljana vrijednost (2025.)</w:t>
            </w:r>
          </w:p>
        </w:tc>
        <w:tc>
          <w:tcPr>
            <w:tcW w:w="918" w:type="dxa"/>
            <w:shd w:val="clear" w:color="auto" w:fill="B5C0D8"/>
          </w:tcPr>
          <w:p w14:paraId="1C1835AC" w14:textId="77777777" w:rsidR="00973F93" w:rsidRDefault="00000000">
            <w:pPr>
              <w:pStyle w:val="CellHeader"/>
            </w:pPr>
            <w:r>
              <w:rPr>
                <w:rFonts w:cs="Times New Roman"/>
              </w:rPr>
              <w:t>Ciljana vrijednost (2026.)</w:t>
            </w:r>
          </w:p>
        </w:tc>
        <w:tc>
          <w:tcPr>
            <w:tcW w:w="918" w:type="dxa"/>
            <w:shd w:val="clear" w:color="auto" w:fill="B5C0D8"/>
          </w:tcPr>
          <w:p w14:paraId="67CFC3E0" w14:textId="77777777" w:rsidR="00973F93" w:rsidRDefault="00000000">
            <w:pPr>
              <w:pStyle w:val="CellHeader"/>
            </w:pPr>
            <w:r>
              <w:rPr>
                <w:rFonts w:cs="Times New Roman"/>
              </w:rPr>
              <w:t>Ciljana vrijednost (2027.)</w:t>
            </w:r>
          </w:p>
        </w:tc>
      </w:tr>
      <w:tr w:rsidR="00973F93" w14:paraId="3ADDB2D6" w14:textId="77777777">
        <w:trPr>
          <w:jc w:val="center"/>
        </w:trPr>
        <w:tc>
          <w:tcPr>
            <w:tcW w:w="2245" w:type="dxa"/>
          </w:tcPr>
          <w:p w14:paraId="433B2F03" w14:textId="77777777" w:rsidR="00973F93" w:rsidRDefault="00000000">
            <w:pPr>
              <w:pStyle w:val="CellColumn"/>
            </w:pPr>
            <w:r>
              <w:rPr>
                <w:rFonts w:cs="Times New Roman"/>
              </w:rPr>
              <w:t>Povećanje stupnja izgrađenosti operativnih površina</w:t>
            </w:r>
          </w:p>
        </w:tc>
        <w:tc>
          <w:tcPr>
            <w:tcW w:w="2245" w:type="dxa"/>
          </w:tcPr>
          <w:p w14:paraId="50875A89" w14:textId="77777777" w:rsidR="00973F93" w:rsidRDefault="00000000">
            <w:pPr>
              <w:pStyle w:val="CellColumn"/>
            </w:pPr>
            <w:r>
              <w:rPr>
                <w:rFonts w:cs="Times New Roman"/>
              </w:rPr>
              <w:t>Učinkovitom pripremom i praćenjem provedbe projekata sufinanciranih iz EU fondova povećati će se operativne površine luke</w:t>
            </w:r>
          </w:p>
        </w:tc>
        <w:tc>
          <w:tcPr>
            <w:tcW w:w="918" w:type="dxa"/>
          </w:tcPr>
          <w:p w14:paraId="73A90871" w14:textId="77777777" w:rsidR="00973F93" w:rsidRDefault="00000000">
            <w:pPr>
              <w:pStyle w:val="CellColumn"/>
            </w:pPr>
            <w:r>
              <w:rPr>
                <w:rFonts w:cs="Times New Roman"/>
              </w:rPr>
              <w:t>%</w:t>
            </w:r>
          </w:p>
        </w:tc>
        <w:tc>
          <w:tcPr>
            <w:tcW w:w="918" w:type="dxa"/>
          </w:tcPr>
          <w:p w14:paraId="36B5CC9D" w14:textId="77777777" w:rsidR="00973F93" w:rsidRDefault="00000000">
            <w:pPr>
              <w:pStyle w:val="CellColumn"/>
            </w:pPr>
            <w:r>
              <w:rPr>
                <w:rFonts w:cs="Times New Roman"/>
              </w:rPr>
              <w:t>20</w:t>
            </w:r>
          </w:p>
        </w:tc>
        <w:tc>
          <w:tcPr>
            <w:tcW w:w="918" w:type="dxa"/>
          </w:tcPr>
          <w:p w14:paraId="77777CB9" w14:textId="77777777" w:rsidR="00973F93" w:rsidRDefault="00000000">
            <w:pPr>
              <w:pStyle w:val="CellColumn"/>
            </w:pPr>
            <w:r>
              <w:rPr>
                <w:rFonts w:cs="Times New Roman"/>
              </w:rPr>
              <w:t>Lučka uprava Split</w:t>
            </w:r>
          </w:p>
        </w:tc>
        <w:tc>
          <w:tcPr>
            <w:tcW w:w="918" w:type="dxa"/>
          </w:tcPr>
          <w:p w14:paraId="3DF8AF4E" w14:textId="77777777" w:rsidR="00973F93" w:rsidRDefault="00000000">
            <w:pPr>
              <w:pStyle w:val="CellColumn"/>
            </w:pPr>
            <w:r>
              <w:rPr>
                <w:rFonts w:cs="Times New Roman"/>
              </w:rPr>
              <w:t>30</w:t>
            </w:r>
          </w:p>
        </w:tc>
        <w:tc>
          <w:tcPr>
            <w:tcW w:w="918" w:type="dxa"/>
          </w:tcPr>
          <w:p w14:paraId="086A24F9" w14:textId="77777777" w:rsidR="00973F93" w:rsidRDefault="00000000">
            <w:pPr>
              <w:pStyle w:val="CellColumn"/>
            </w:pPr>
            <w:r>
              <w:rPr>
                <w:rFonts w:cs="Times New Roman"/>
              </w:rPr>
              <w:t>40</w:t>
            </w:r>
          </w:p>
        </w:tc>
        <w:tc>
          <w:tcPr>
            <w:tcW w:w="918" w:type="dxa"/>
          </w:tcPr>
          <w:p w14:paraId="6B190B91" w14:textId="77777777" w:rsidR="00973F93" w:rsidRDefault="00000000">
            <w:pPr>
              <w:pStyle w:val="CellColumn"/>
            </w:pPr>
            <w:r>
              <w:rPr>
                <w:rFonts w:cs="Times New Roman"/>
              </w:rPr>
              <w:t>60</w:t>
            </w:r>
          </w:p>
        </w:tc>
      </w:tr>
    </w:tbl>
    <w:p w14:paraId="66228AA4" w14:textId="77777777" w:rsidR="00973F93" w:rsidRDefault="00973F93">
      <w:pPr>
        <w:jc w:val="left"/>
      </w:pPr>
    </w:p>
    <w:p w14:paraId="562D99AE" w14:textId="77777777" w:rsidR="00973F93" w:rsidRDefault="00000000">
      <w:pPr>
        <w:pStyle w:val="Heading4"/>
      </w:pPr>
      <w:r>
        <w:lastRenderedPageBreak/>
        <w:t>K754076 OP KONKURENTNOST I KOHEZIJA 2014-2020 REKONSTRUKCIJA OBALE KNEZA DOMAGOJA I I II DIO U GRADSKOJ LUCI SPLIT</w:t>
      </w:r>
    </w:p>
    <w:p w14:paraId="2E6D9BD4" w14:textId="77777777" w:rsidR="00973F93" w:rsidRDefault="00000000">
      <w:pPr>
        <w:pStyle w:val="Heading8"/>
        <w:jc w:val="left"/>
      </w:pPr>
      <w:r>
        <w:t>Zakonske i druge pravne osnove</w:t>
      </w:r>
    </w:p>
    <w:tbl>
      <w:tblPr>
        <w:tblStyle w:val="StilTablice"/>
        <w:tblW w:w="10206" w:type="dxa"/>
        <w:jc w:val="center"/>
        <w:tblLook w:val="04A0" w:firstRow="1" w:lastRow="0" w:firstColumn="1" w:lastColumn="0" w:noHBand="0" w:noVBand="1"/>
      </w:tblPr>
      <w:tblGrid>
        <w:gridCol w:w="1881"/>
        <w:gridCol w:w="1507"/>
        <w:gridCol w:w="1462"/>
        <w:gridCol w:w="1462"/>
        <w:gridCol w:w="1462"/>
        <w:gridCol w:w="1462"/>
        <w:gridCol w:w="970"/>
      </w:tblGrid>
      <w:tr w:rsidR="00973F93" w14:paraId="698B24FB" w14:textId="77777777">
        <w:trPr>
          <w:jc w:val="center"/>
        </w:trPr>
        <w:tc>
          <w:tcPr>
            <w:tcW w:w="1530" w:type="dxa"/>
            <w:shd w:val="clear" w:color="auto" w:fill="B5C0D8"/>
          </w:tcPr>
          <w:p w14:paraId="3DFFD1E8" w14:textId="77777777" w:rsidR="00973F93" w:rsidRDefault="00000000">
            <w:pPr>
              <w:pStyle w:val="CellHeader"/>
            </w:pPr>
            <w:r>
              <w:rPr>
                <w:rFonts w:cs="Times New Roman"/>
              </w:rPr>
              <w:t>Naziv aktivnosti</w:t>
            </w:r>
          </w:p>
        </w:tc>
        <w:tc>
          <w:tcPr>
            <w:tcW w:w="1632" w:type="dxa"/>
            <w:shd w:val="clear" w:color="auto" w:fill="B5C0D8"/>
          </w:tcPr>
          <w:p w14:paraId="1A248C79" w14:textId="77777777" w:rsidR="00973F93" w:rsidRDefault="00000000">
            <w:pPr>
              <w:pStyle w:val="CellHeader"/>
            </w:pPr>
            <w:r>
              <w:rPr>
                <w:rFonts w:cs="Times New Roman"/>
              </w:rPr>
              <w:t>Izvršenje 2023. (eur)</w:t>
            </w:r>
          </w:p>
        </w:tc>
        <w:tc>
          <w:tcPr>
            <w:tcW w:w="1632" w:type="dxa"/>
            <w:shd w:val="clear" w:color="auto" w:fill="B5C0D8"/>
          </w:tcPr>
          <w:p w14:paraId="072DB39C" w14:textId="77777777" w:rsidR="00973F93" w:rsidRDefault="00000000">
            <w:pPr>
              <w:pStyle w:val="CellHeader"/>
            </w:pPr>
            <w:r>
              <w:rPr>
                <w:rFonts w:cs="Times New Roman"/>
              </w:rPr>
              <w:t>Plan 2024. (eur)</w:t>
            </w:r>
          </w:p>
        </w:tc>
        <w:tc>
          <w:tcPr>
            <w:tcW w:w="1632" w:type="dxa"/>
            <w:shd w:val="clear" w:color="auto" w:fill="B5C0D8"/>
          </w:tcPr>
          <w:p w14:paraId="7F501D3E" w14:textId="77777777" w:rsidR="00973F93" w:rsidRDefault="00000000">
            <w:pPr>
              <w:pStyle w:val="CellHeader"/>
            </w:pPr>
            <w:r>
              <w:rPr>
                <w:rFonts w:cs="Times New Roman"/>
              </w:rPr>
              <w:t>Plan 2025. (eur)</w:t>
            </w:r>
          </w:p>
        </w:tc>
        <w:tc>
          <w:tcPr>
            <w:tcW w:w="1632" w:type="dxa"/>
            <w:shd w:val="clear" w:color="auto" w:fill="B5C0D8"/>
          </w:tcPr>
          <w:p w14:paraId="3F7ECEDB" w14:textId="77777777" w:rsidR="00973F93" w:rsidRDefault="00000000">
            <w:pPr>
              <w:pStyle w:val="CellHeader"/>
            </w:pPr>
            <w:r>
              <w:rPr>
                <w:rFonts w:cs="Times New Roman"/>
              </w:rPr>
              <w:t>Plan 2026. (eur)</w:t>
            </w:r>
          </w:p>
        </w:tc>
        <w:tc>
          <w:tcPr>
            <w:tcW w:w="1632" w:type="dxa"/>
            <w:shd w:val="clear" w:color="auto" w:fill="B5C0D8"/>
          </w:tcPr>
          <w:p w14:paraId="7ED280CB" w14:textId="77777777" w:rsidR="00973F93" w:rsidRDefault="00000000">
            <w:pPr>
              <w:pStyle w:val="CellHeader"/>
            </w:pPr>
            <w:r>
              <w:rPr>
                <w:rFonts w:cs="Times New Roman"/>
              </w:rPr>
              <w:t>Plan 2027. (eur)</w:t>
            </w:r>
          </w:p>
        </w:tc>
        <w:tc>
          <w:tcPr>
            <w:tcW w:w="510" w:type="dxa"/>
            <w:shd w:val="clear" w:color="auto" w:fill="B5C0D8"/>
          </w:tcPr>
          <w:p w14:paraId="6CA3F8C2" w14:textId="77777777" w:rsidR="00973F93" w:rsidRDefault="00000000">
            <w:pPr>
              <w:pStyle w:val="CellHeader"/>
            </w:pPr>
            <w:r>
              <w:rPr>
                <w:rFonts w:cs="Times New Roman"/>
              </w:rPr>
              <w:t>Indeks 2025/2024</w:t>
            </w:r>
          </w:p>
        </w:tc>
      </w:tr>
      <w:tr w:rsidR="00973F93" w14:paraId="39309762" w14:textId="77777777">
        <w:trPr>
          <w:jc w:val="center"/>
        </w:trPr>
        <w:tc>
          <w:tcPr>
            <w:tcW w:w="1530" w:type="dxa"/>
          </w:tcPr>
          <w:p w14:paraId="1A16B0CA" w14:textId="77777777" w:rsidR="00973F93" w:rsidRDefault="00000000">
            <w:pPr>
              <w:pStyle w:val="CellColumn"/>
            </w:pPr>
            <w:r>
              <w:rPr>
                <w:rFonts w:cs="Times New Roman"/>
              </w:rPr>
              <w:t>K754076-OP KONKURENTNOST I KOHEZIJA 2014-2020 REKONSTRUKCIJA OBALE KNEZA DOMAGOJA I I II DIO U GRADSKOJ LUCI SPLIT</w:t>
            </w:r>
          </w:p>
        </w:tc>
        <w:tc>
          <w:tcPr>
            <w:tcW w:w="1632" w:type="dxa"/>
          </w:tcPr>
          <w:p w14:paraId="7388F5AB" w14:textId="77777777" w:rsidR="00973F93" w:rsidRDefault="00000000">
            <w:pPr>
              <w:pStyle w:val="CellColumn"/>
            </w:pPr>
            <w:r>
              <w:rPr>
                <w:rFonts w:cs="Times New Roman"/>
              </w:rPr>
              <w:t>0</w:t>
            </w:r>
          </w:p>
        </w:tc>
        <w:tc>
          <w:tcPr>
            <w:tcW w:w="1632" w:type="dxa"/>
          </w:tcPr>
          <w:p w14:paraId="68459B7A" w14:textId="77777777" w:rsidR="00973F93" w:rsidRDefault="00000000">
            <w:pPr>
              <w:pStyle w:val="CellColumn"/>
            </w:pPr>
            <w:r>
              <w:rPr>
                <w:rFonts w:cs="Times New Roman"/>
              </w:rPr>
              <w:t>0</w:t>
            </w:r>
          </w:p>
        </w:tc>
        <w:tc>
          <w:tcPr>
            <w:tcW w:w="1632" w:type="dxa"/>
          </w:tcPr>
          <w:p w14:paraId="516A88FC" w14:textId="77777777" w:rsidR="00973F93" w:rsidRDefault="00000000">
            <w:pPr>
              <w:pStyle w:val="CellColumn"/>
            </w:pPr>
            <w:r>
              <w:rPr>
                <w:rFonts w:cs="Times New Roman"/>
              </w:rPr>
              <w:t>0</w:t>
            </w:r>
          </w:p>
        </w:tc>
        <w:tc>
          <w:tcPr>
            <w:tcW w:w="1632" w:type="dxa"/>
          </w:tcPr>
          <w:p w14:paraId="7F161A70" w14:textId="77777777" w:rsidR="00973F93" w:rsidRDefault="00000000">
            <w:pPr>
              <w:pStyle w:val="CellColumn"/>
            </w:pPr>
            <w:r>
              <w:rPr>
                <w:rFonts w:cs="Times New Roman"/>
              </w:rPr>
              <w:t>0</w:t>
            </w:r>
          </w:p>
        </w:tc>
        <w:tc>
          <w:tcPr>
            <w:tcW w:w="1632" w:type="dxa"/>
          </w:tcPr>
          <w:p w14:paraId="0E01344D" w14:textId="77777777" w:rsidR="00973F93" w:rsidRDefault="00000000">
            <w:pPr>
              <w:pStyle w:val="CellColumn"/>
            </w:pPr>
            <w:r>
              <w:rPr>
                <w:rFonts w:cs="Times New Roman"/>
              </w:rPr>
              <w:t>0</w:t>
            </w:r>
          </w:p>
        </w:tc>
        <w:tc>
          <w:tcPr>
            <w:tcW w:w="510" w:type="dxa"/>
          </w:tcPr>
          <w:p w14:paraId="5F4019F4" w14:textId="77777777" w:rsidR="00973F93" w:rsidRDefault="00000000">
            <w:pPr>
              <w:pStyle w:val="CellColumn"/>
            </w:pPr>
            <w:r>
              <w:rPr>
                <w:rFonts w:cs="Times New Roman"/>
              </w:rPr>
              <w:t>0</w:t>
            </w:r>
          </w:p>
        </w:tc>
      </w:tr>
    </w:tbl>
    <w:p w14:paraId="182C5A1A" w14:textId="77777777" w:rsidR="00973F93" w:rsidRDefault="00973F93">
      <w:pPr>
        <w:jc w:val="left"/>
      </w:pPr>
    </w:p>
    <w:p w14:paraId="78896691" w14:textId="77777777" w:rsidR="00973F93" w:rsidRDefault="00000000">
      <w:pPr>
        <w:pStyle w:val="Heading4"/>
      </w:pPr>
      <w:r>
        <w:t>K754077 OPERATIVNI PROGRAM ZA POMORSTVO I RIBARSTVO - IZGRADNJA RIBARSKE LUKE BRIŽINE</w:t>
      </w:r>
    </w:p>
    <w:p w14:paraId="4A30C1AF" w14:textId="77777777" w:rsidR="00973F93" w:rsidRDefault="00000000">
      <w:pPr>
        <w:pStyle w:val="Heading8"/>
        <w:jc w:val="left"/>
      </w:pPr>
      <w:r>
        <w:t>Zakonske i druge pravne osnove</w:t>
      </w:r>
    </w:p>
    <w:tbl>
      <w:tblPr>
        <w:tblStyle w:val="StilTablice"/>
        <w:tblW w:w="10206" w:type="dxa"/>
        <w:jc w:val="center"/>
        <w:tblLook w:val="04A0" w:firstRow="1" w:lastRow="0" w:firstColumn="1" w:lastColumn="0" w:noHBand="0" w:noVBand="1"/>
      </w:tblPr>
      <w:tblGrid>
        <w:gridCol w:w="1515"/>
        <w:gridCol w:w="1565"/>
        <w:gridCol w:w="1539"/>
        <w:gridCol w:w="1539"/>
        <w:gridCol w:w="1539"/>
        <w:gridCol w:w="1539"/>
        <w:gridCol w:w="970"/>
      </w:tblGrid>
      <w:tr w:rsidR="00973F93" w14:paraId="6BEFDC26" w14:textId="77777777">
        <w:trPr>
          <w:jc w:val="center"/>
        </w:trPr>
        <w:tc>
          <w:tcPr>
            <w:tcW w:w="1530" w:type="dxa"/>
            <w:shd w:val="clear" w:color="auto" w:fill="B5C0D8"/>
          </w:tcPr>
          <w:p w14:paraId="4B833DE6" w14:textId="77777777" w:rsidR="00973F93" w:rsidRDefault="00000000">
            <w:pPr>
              <w:pStyle w:val="CellHeader"/>
            </w:pPr>
            <w:r>
              <w:rPr>
                <w:rFonts w:cs="Times New Roman"/>
              </w:rPr>
              <w:t>Naziv aktivnosti</w:t>
            </w:r>
          </w:p>
        </w:tc>
        <w:tc>
          <w:tcPr>
            <w:tcW w:w="1632" w:type="dxa"/>
            <w:shd w:val="clear" w:color="auto" w:fill="B5C0D8"/>
          </w:tcPr>
          <w:p w14:paraId="04EA8CE8" w14:textId="77777777" w:rsidR="00973F93" w:rsidRDefault="00000000">
            <w:pPr>
              <w:pStyle w:val="CellHeader"/>
            </w:pPr>
            <w:r>
              <w:rPr>
                <w:rFonts w:cs="Times New Roman"/>
              </w:rPr>
              <w:t>Izvršenje 2023. (eur)</w:t>
            </w:r>
          </w:p>
        </w:tc>
        <w:tc>
          <w:tcPr>
            <w:tcW w:w="1632" w:type="dxa"/>
            <w:shd w:val="clear" w:color="auto" w:fill="B5C0D8"/>
          </w:tcPr>
          <w:p w14:paraId="352C466C" w14:textId="77777777" w:rsidR="00973F93" w:rsidRDefault="00000000">
            <w:pPr>
              <w:pStyle w:val="CellHeader"/>
            </w:pPr>
            <w:r>
              <w:rPr>
                <w:rFonts w:cs="Times New Roman"/>
              </w:rPr>
              <w:t>Plan 2024. (eur)</w:t>
            </w:r>
          </w:p>
        </w:tc>
        <w:tc>
          <w:tcPr>
            <w:tcW w:w="1632" w:type="dxa"/>
            <w:shd w:val="clear" w:color="auto" w:fill="B5C0D8"/>
          </w:tcPr>
          <w:p w14:paraId="7E96622A" w14:textId="77777777" w:rsidR="00973F93" w:rsidRDefault="00000000">
            <w:pPr>
              <w:pStyle w:val="CellHeader"/>
            </w:pPr>
            <w:r>
              <w:rPr>
                <w:rFonts w:cs="Times New Roman"/>
              </w:rPr>
              <w:t>Plan 2025. (eur)</w:t>
            </w:r>
          </w:p>
        </w:tc>
        <w:tc>
          <w:tcPr>
            <w:tcW w:w="1632" w:type="dxa"/>
            <w:shd w:val="clear" w:color="auto" w:fill="B5C0D8"/>
          </w:tcPr>
          <w:p w14:paraId="6A40E9A7" w14:textId="77777777" w:rsidR="00973F93" w:rsidRDefault="00000000">
            <w:pPr>
              <w:pStyle w:val="CellHeader"/>
            </w:pPr>
            <w:r>
              <w:rPr>
                <w:rFonts w:cs="Times New Roman"/>
              </w:rPr>
              <w:t>Plan 2026. (eur)</w:t>
            </w:r>
          </w:p>
        </w:tc>
        <w:tc>
          <w:tcPr>
            <w:tcW w:w="1632" w:type="dxa"/>
            <w:shd w:val="clear" w:color="auto" w:fill="B5C0D8"/>
          </w:tcPr>
          <w:p w14:paraId="5750AA5F" w14:textId="77777777" w:rsidR="00973F93" w:rsidRDefault="00000000">
            <w:pPr>
              <w:pStyle w:val="CellHeader"/>
            </w:pPr>
            <w:r>
              <w:rPr>
                <w:rFonts w:cs="Times New Roman"/>
              </w:rPr>
              <w:t>Plan 2027. (eur)</w:t>
            </w:r>
          </w:p>
        </w:tc>
        <w:tc>
          <w:tcPr>
            <w:tcW w:w="510" w:type="dxa"/>
            <w:shd w:val="clear" w:color="auto" w:fill="B5C0D8"/>
          </w:tcPr>
          <w:p w14:paraId="4CA4DE45" w14:textId="77777777" w:rsidR="00973F93" w:rsidRDefault="00000000">
            <w:pPr>
              <w:pStyle w:val="CellHeader"/>
            </w:pPr>
            <w:r>
              <w:rPr>
                <w:rFonts w:cs="Times New Roman"/>
              </w:rPr>
              <w:t>Indeks 2025/2024</w:t>
            </w:r>
          </w:p>
        </w:tc>
      </w:tr>
      <w:tr w:rsidR="00973F93" w14:paraId="6DA9C515" w14:textId="77777777">
        <w:trPr>
          <w:jc w:val="center"/>
        </w:trPr>
        <w:tc>
          <w:tcPr>
            <w:tcW w:w="1530" w:type="dxa"/>
          </w:tcPr>
          <w:p w14:paraId="6BDD8AE6" w14:textId="77777777" w:rsidR="00973F93" w:rsidRDefault="00000000">
            <w:pPr>
              <w:pStyle w:val="CellColumn"/>
            </w:pPr>
            <w:r>
              <w:rPr>
                <w:rFonts w:cs="Times New Roman"/>
              </w:rPr>
              <w:t>K754077-OPERATIVNI PROGRAM ZA POMORSTVO I RIBARSTVO - IZGRADNJA RIBARSKE LUKE BRIŽINE</w:t>
            </w:r>
          </w:p>
        </w:tc>
        <w:tc>
          <w:tcPr>
            <w:tcW w:w="1632" w:type="dxa"/>
          </w:tcPr>
          <w:p w14:paraId="2D268561" w14:textId="77777777" w:rsidR="00973F93" w:rsidRDefault="00000000">
            <w:pPr>
              <w:pStyle w:val="CellColumn"/>
            </w:pPr>
            <w:r>
              <w:rPr>
                <w:rFonts w:cs="Times New Roman"/>
              </w:rPr>
              <w:t>0</w:t>
            </w:r>
          </w:p>
        </w:tc>
        <w:tc>
          <w:tcPr>
            <w:tcW w:w="1632" w:type="dxa"/>
          </w:tcPr>
          <w:p w14:paraId="39D79C67" w14:textId="77777777" w:rsidR="00973F93" w:rsidRDefault="00000000">
            <w:pPr>
              <w:pStyle w:val="CellColumn"/>
            </w:pPr>
            <w:r>
              <w:rPr>
                <w:rFonts w:cs="Times New Roman"/>
              </w:rPr>
              <w:t>0</w:t>
            </w:r>
          </w:p>
        </w:tc>
        <w:tc>
          <w:tcPr>
            <w:tcW w:w="1632" w:type="dxa"/>
          </w:tcPr>
          <w:p w14:paraId="1F97DDCF" w14:textId="77777777" w:rsidR="00973F93" w:rsidRDefault="00000000">
            <w:pPr>
              <w:pStyle w:val="CellColumn"/>
            </w:pPr>
            <w:r>
              <w:rPr>
                <w:rFonts w:cs="Times New Roman"/>
              </w:rPr>
              <w:t>0</w:t>
            </w:r>
          </w:p>
        </w:tc>
        <w:tc>
          <w:tcPr>
            <w:tcW w:w="1632" w:type="dxa"/>
          </w:tcPr>
          <w:p w14:paraId="2024FF21" w14:textId="77777777" w:rsidR="00973F93" w:rsidRDefault="00000000">
            <w:pPr>
              <w:pStyle w:val="CellColumn"/>
            </w:pPr>
            <w:r>
              <w:rPr>
                <w:rFonts w:cs="Times New Roman"/>
              </w:rPr>
              <w:t>0</w:t>
            </w:r>
          </w:p>
        </w:tc>
        <w:tc>
          <w:tcPr>
            <w:tcW w:w="1632" w:type="dxa"/>
          </w:tcPr>
          <w:p w14:paraId="465C5FEB" w14:textId="77777777" w:rsidR="00973F93" w:rsidRDefault="00000000">
            <w:pPr>
              <w:pStyle w:val="CellColumn"/>
            </w:pPr>
            <w:r>
              <w:rPr>
                <w:rFonts w:cs="Times New Roman"/>
              </w:rPr>
              <w:t>0</w:t>
            </w:r>
          </w:p>
        </w:tc>
        <w:tc>
          <w:tcPr>
            <w:tcW w:w="510" w:type="dxa"/>
          </w:tcPr>
          <w:p w14:paraId="60D8866C" w14:textId="77777777" w:rsidR="00973F93" w:rsidRDefault="00000000">
            <w:pPr>
              <w:pStyle w:val="CellColumn"/>
            </w:pPr>
            <w:r>
              <w:rPr>
                <w:rFonts w:cs="Times New Roman"/>
              </w:rPr>
              <w:t>0</w:t>
            </w:r>
          </w:p>
        </w:tc>
      </w:tr>
    </w:tbl>
    <w:p w14:paraId="24FAAD64" w14:textId="77777777" w:rsidR="00973F93" w:rsidRDefault="00973F93">
      <w:pPr>
        <w:jc w:val="left"/>
      </w:pPr>
    </w:p>
    <w:p w14:paraId="3FDAAB6C" w14:textId="77777777" w:rsidR="00973F93" w:rsidRDefault="00000000">
      <w:pPr>
        <w:pStyle w:val="Heading4"/>
      </w:pPr>
      <w:r>
        <w:t>K754079 NOVI PUTNIČKI TERMINAL U GRADSKOJ LUCI SPLIT-NPOO-C1.4.R311.01.0001</w:t>
      </w:r>
    </w:p>
    <w:p w14:paraId="42EF1CC2" w14:textId="77777777" w:rsidR="00973F93" w:rsidRDefault="00000000">
      <w:pPr>
        <w:pStyle w:val="Heading8"/>
        <w:jc w:val="left"/>
      </w:pPr>
      <w:r>
        <w:t>Zakonske i druge pravne osnove</w:t>
      </w:r>
    </w:p>
    <w:p w14:paraId="6A2F261A" w14:textId="77777777" w:rsidR="00973F93" w:rsidRDefault="00000000">
      <w:pPr>
        <w:pStyle w:val="Normal5"/>
      </w:pPr>
      <w:r>
        <w:t xml:space="preserve">- Zakon o pomorskom dobru i morskim lukama NN 83/2023 </w:t>
      </w:r>
    </w:p>
    <w:p w14:paraId="2DD5954E" w14:textId="77777777" w:rsidR="00973F93" w:rsidRDefault="00000000">
      <w:pPr>
        <w:pStyle w:val="Normal5"/>
      </w:pPr>
      <w:r>
        <w:t xml:space="preserve">- Zakon o nadzoru državne granice  </w:t>
      </w:r>
    </w:p>
    <w:p w14:paraId="75CD8D5A" w14:textId="77777777" w:rsidR="00973F93" w:rsidRDefault="00000000">
      <w:pPr>
        <w:pStyle w:val="Normal5"/>
      </w:pPr>
      <w:r>
        <w:t>- Nacionalni plan oporavka i otpornosti 2021.-2026., Komponenta 1. Gospodarstvo, Podkomponenta 1.4. Razvoj konkurentnog, energetski održivog i učinkovitog prometnog sustava,  Reforma pomorstva i unutarnje plovidbe, Investicija Program modernizacije luka otvorenih za javni promet C1.4. R3-I1.</w:t>
      </w:r>
    </w:p>
    <w:tbl>
      <w:tblPr>
        <w:tblStyle w:val="StilTablice"/>
        <w:tblW w:w="10206" w:type="dxa"/>
        <w:jc w:val="center"/>
        <w:tblLook w:val="04A0" w:firstRow="1" w:lastRow="0" w:firstColumn="1" w:lastColumn="0" w:noHBand="0" w:noVBand="1"/>
      </w:tblPr>
      <w:tblGrid>
        <w:gridCol w:w="1681"/>
        <w:gridCol w:w="1512"/>
        <w:gridCol w:w="1524"/>
        <w:gridCol w:w="1524"/>
        <w:gridCol w:w="1524"/>
        <w:gridCol w:w="1471"/>
        <w:gridCol w:w="970"/>
      </w:tblGrid>
      <w:tr w:rsidR="00973F93" w14:paraId="22092031" w14:textId="77777777">
        <w:trPr>
          <w:jc w:val="center"/>
        </w:trPr>
        <w:tc>
          <w:tcPr>
            <w:tcW w:w="1530" w:type="dxa"/>
            <w:shd w:val="clear" w:color="auto" w:fill="B5C0D8"/>
          </w:tcPr>
          <w:p w14:paraId="69B4A27D" w14:textId="77777777" w:rsidR="00973F93" w:rsidRDefault="00000000">
            <w:pPr>
              <w:pStyle w:val="CellHeader"/>
            </w:pPr>
            <w:r>
              <w:rPr>
                <w:rFonts w:cs="Times New Roman"/>
              </w:rPr>
              <w:t>Naziv aktivnosti</w:t>
            </w:r>
          </w:p>
        </w:tc>
        <w:tc>
          <w:tcPr>
            <w:tcW w:w="1632" w:type="dxa"/>
            <w:shd w:val="clear" w:color="auto" w:fill="B5C0D8"/>
          </w:tcPr>
          <w:p w14:paraId="51CA8BB9" w14:textId="77777777" w:rsidR="00973F93" w:rsidRDefault="00000000">
            <w:pPr>
              <w:pStyle w:val="CellHeader"/>
            </w:pPr>
            <w:r>
              <w:rPr>
                <w:rFonts w:cs="Times New Roman"/>
              </w:rPr>
              <w:t>Izvršenje 2023. (eur)</w:t>
            </w:r>
          </w:p>
        </w:tc>
        <w:tc>
          <w:tcPr>
            <w:tcW w:w="1632" w:type="dxa"/>
            <w:shd w:val="clear" w:color="auto" w:fill="B5C0D8"/>
          </w:tcPr>
          <w:p w14:paraId="625F0AC7" w14:textId="77777777" w:rsidR="00973F93" w:rsidRDefault="00000000">
            <w:pPr>
              <w:pStyle w:val="CellHeader"/>
            </w:pPr>
            <w:r>
              <w:rPr>
                <w:rFonts w:cs="Times New Roman"/>
              </w:rPr>
              <w:t>Plan 2024. (eur)</w:t>
            </w:r>
          </w:p>
        </w:tc>
        <w:tc>
          <w:tcPr>
            <w:tcW w:w="1632" w:type="dxa"/>
            <w:shd w:val="clear" w:color="auto" w:fill="B5C0D8"/>
          </w:tcPr>
          <w:p w14:paraId="732D5493" w14:textId="77777777" w:rsidR="00973F93" w:rsidRDefault="00000000">
            <w:pPr>
              <w:pStyle w:val="CellHeader"/>
            </w:pPr>
            <w:r>
              <w:rPr>
                <w:rFonts w:cs="Times New Roman"/>
              </w:rPr>
              <w:t>Plan 2025. (eur)</w:t>
            </w:r>
          </w:p>
        </w:tc>
        <w:tc>
          <w:tcPr>
            <w:tcW w:w="1632" w:type="dxa"/>
            <w:shd w:val="clear" w:color="auto" w:fill="B5C0D8"/>
          </w:tcPr>
          <w:p w14:paraId="2D1274E7" w14:textId="77777777" w:rsidR="00973F93" w:rsidRDefault="00000000">
            <w:pPr>
              <w:pStyle w:val="CellHeader"/>
            </w:pPr>
            <w:r>
              <w:rPr>
                <w:rFonts w:cs="Times New Roman"/>
              </w:rPr>
              <w:t>Plan 2026. (eur)</w:t>
            </w:r>
          </w:p>
        </w:tc>
        <w:tc>
          <w:tcPr>
            <w:tcW w:w="1632" w:type="dxa"/>
            <w:shd w:val="clear" w:color="auto" w:fill="B5C0D8"/>
          </w:tcPr>
          <w:p w14:paraId="381B922B" w14:textId="77777777" w:rsidR="00973F93" w:rsidRDefault="00000000">
            <w:pPr>
              <w:pStyle w:val="CellHeader"/>
            </w:pPr>
            <w:r>
              <w:rPr>
                <w:rFonts w:cs="Times New Roman"/>
              </w:rPr>
              <w:t>Plan 2027. (eur)</w:t>
            </w:r>
          </w:p>
        </w:tc>
        <w:tc>
          <w:tcPr>
            <w:tcW w:w="510" w:type="dxa"/>
            <w:shd w:val="clear" w:color="auto" w:fill="B5C0D8"/>
          </w:tcPr>
          <w:p w14:paraId="14C343B4" w14:textId="77777777" w:rsidR="00973F93" w:rsidRDefault="00000000">
            <w:pPr>
              <w:pStyle w:val="CellHeader"/>
            </w:pPr>
            <w:r>
              <w:rPr>
                <w:rFonts w:cs="Times New Roman"/>
              </w:rPr>
              <w:t>Indeks 2025/2024</w:t>
            </w:r>
          </w:p>
        </w:tc>
      </w:tr>
      <w:tr w:rsidR="00973F93" w14:paraId="62C3CF21" w14:textId="77777777">
        <w:trPr>
          <w:jc w:val="center"/>
        </w:trPr>
        <w:tc>
          <w:tcPr>
            <w:tcW w:w="1530" w:type="dxa"/>
          </w:tcPr>
          <w:p w14:paraId="5324BC6F" w14:textId="77777777" w:rsidR="00973F93" w:rsidRDefault="00000000">
            <w:pPr>
              <w:pStyle w:val="CellColumn"/>
            </w:pPr>
            <w:r>
              <w:rPr>
                <w:rFonts w:cs="Times New Roman"/>
              </w:rPr>
              <w:t>K754079-NOVI PUTNIČKI TERMINAL U GRADSKOJ LUCI SPLIT-NPOO-C1.4.R311.01.0001</w:t>
            </w:r>
          </w:p>
        </w:tc>
        <w:tc>
          <w:tcPr>
            <w:tcW w:w="1632" w:type="dxa"/>
          </w:tcPr>
          <w:p w14:paraId="435DD6D9" w14:textId="77777777" w:rsidR="00973F93" w:rsidRDefault="00000000">
            <w:pPr>
              <w:pStyle w:val="CellColumn"/>
            </w:pPr>
            <w:r>
              <w:rPr>
                <w:rFonts w:cs="Times New Roman"/>
              </w:rPr>
              <w:t>00</w:t>
            </w:r>
          </w:p>
        </w:tc>
        <w:tc>
          <w:tcPr>
            <w:tcW w:w="1632" w:type="dxa"/>
          </w:tcPr>
          <w:p w14:paraId="02082B96" w14:textId="77777777" w:rsidR="00973F93" w:rsidRDefault="00000000">
            <w:pPr>
              <w:pStyle w:val="CellColumn"/>
            </w:pPr>
            <w:r>
              <w:rPr>
                <w:rFonts w:cs="Times New Roman"/>
              </w:rPr>
              <w:t>8.236.189</w:t>
            </w:r>
          </w:p>
        </w:tc>
        <w:tc>
          <w:tcPr>
            <w:tcW w:w="1632" w:type="dxa"/>
          </w:tcPr>
          <w:p w14:paraId="0E7CCA6C" w14:textId="77777777" w:rsidR="00973F93" w:rsidRDefault="00000000">
            <w:pPr>
              <w:pStyle w:val="CellColumn"/>
            </w:pPr>
            <w:r>
              <w:rPr>
                <w:rFonts w:cs="Times New Roman"/>
              </w:rPr>
              <w:t>7.671.425</w:t>
            </w:r>
          </w:p>
        </w:tc>
        <w:tc>
          <w:tcPr>
            <w:tcW w:w="1632" w:type="dxa"/>
          </w:tcPr>
          <w:p w14:paraId="646E5C2A" w14:textId="77777777" w:rsidR="00973F93" w:rsidRDefault="00000000">
            <w:pPr>
              <w:pStyle w:val="CellColumn"/>
            </w:pPr>
            <w:r>
              <w:rPr>
                <w:rFonts w:cs="Times New Roman"/>
              </w:rPr>
              <w:t>3.000.000</w:t>
            </w:r>
          </w:p>
        </w:tc>
        <w:tc>
          <w:tcPr>
            <w:tcW w:w="1632" w:type="dxa"/>
          </w:tcPr>
          <w:p w14:paraId="78D29A4F" w14:textId="77777777" w:rsidR="00973F93" w:rsidRDefault="00000000">
            <w:pPr>
              <w:pStyle w:val="CellColumn"/>
            </w:pPr>
            <w:r>
              <w:rPr>
                <w:rFonts w:cs="Times New Roman"/>
              </w:rPr>
              <w:t>00</w:t>
            </w:r>
          </w:p>
        </w:tc>
        <w:tc>
          <w:tcPr>
            <w:tcW w:w="510" w:type="dxa"/>
          </w:tcPr>
          <w:p w14:paraId="4276CDD9" w14:textId="77777777" w:rsidR="00973F93" w:rsidRDefault="00000000">
            <w:pPr>
              <w:pStyle w:val="CellColumn"/>
            </w:pPr>
            <w:r>
              <w:rPr>
                <w:rFonts w:cs="Times New Roman"/>
              </w:rPr>
              <w:t>93,1</w:t>
            </w:r>
          </w:p>
        </w:tc>
      </w:tr>
    </w:tbl>
    <w:p w14:paraId="0CEE01E7" w14:textId="77777777" w:rsidR="00973F93" w:rsidRDefault="00973F93">
      <w:pPr>
        <w:jc w:val="left"/>
      </w:pPr>
    </w:p>
    <w:p w14:paraId="21CBB763" w14:textId="77777777" w:rsidR="00973F93" w:rsidRDefault="00000000">
      <w:r>
        <w:lastRenderedPageBreak/>
        <w:t xml:space="preserve">Izgradnja putničkog  terminala nametnula se kao potreba u svrhu razvijanja konkurentnosti luke Split, a ujedno će znatno olakšati prihvat većeg broja putnika s obližnjih otoka, jadransko-jonske makro regije i okolice Grada koji prolaze kroz Split. Novi terminal  će biti smješten južno od postojećeg terminala i bit će neposredno namijenjen prijevozu lokalnih putnika i turista s lokacije dvaju vezova koji su izgrađeni  na vanjskoj strani lukobrana Bazena Gradske luke te vezova u unutar samoga Bazena.  </w:t>
      </w:r>
    </w:p>
    <w:p w14:paraId="1F471AD9" w14:textId="77777777" w:rsidR="00973F93" w:rsidRDefault="00000000">
      <w:r>
        <w:t xml:space="preserve">Terminal će se graditi sukladno propisima potrebnim za implementaciju buduće Schengenske granične kontrole, kao i  granične kontrole MUP-a i  Carine, a osim prostora za Schengen sadržavati će i  upravnu zgradu sa lučkim operativnom centrom, prostorije za pilotsku službu, priveza i odveza brodova,VTS. Osim suvremenog prostora, novi ulazni kompleks podrazumijeva adekvatnu opremu i informatičke kapacitete koji će omogućiti ubrzavanje i optimiziranje poslovnih procesa svih sudionika lučke zajednice. Osiguravanjem ovakvog prostora gdje bi sve službe bile na jednom mjestu u mnogome bi se osigurao bolji, brži, sigurniji i kvalitetniji postupak prihvata brodova, te bi se značajno povećala sigurnost pomorskog prometa.  </w:t>
      </w:r>
    </w:p>
    <w:p w14:paraId="05DDAE0F" w14:textId="77777777" w:rsidR="00973F93" w:rsidRDefault="00000000">
      <w:r>
        <w:t>Financiranje Projekta izgradnje novog  putničkog terminala u Gradskoj luci u Splitu će se financirati iz sredstava NPOO u iznosu od  6.798.350 EUR, dok će se ostala sredstva za završetak investicije osigurati iz Državnog proračuna. Ukupna planirana vrijednost ulaganja procjenjena  je na iznos od 16,9 milijuna EUR. Prema sadašnjoj dinamici radova, zbog teškoća na koje su naišli izvođači radova prilikom izvođenja grubih radova, prepostavlja se da će projekt nastaviti i u 2026. godini. Iz istog razloga je planirano financiranje završenih radova u 2026. godini.</w:t>
      </w:r>
    </w:p>
    <w:p w14:paraId="246B23E8"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14"/>
        <w:gridCol w:w="1908"/>
        <w:gridCol w:w="1822"/>
        <w:gridCol w:w="917"/>
        <w:gridCol w:w="894"/>
        <w:gridCol w:w="917"/>
        <w:gridCol w:w="917"/>
        <w:gridCol w:w="917"/>
      </w:tblGrid>
      <w:tr w:rsidR="00973F93" w14:paraId="6D26848B" w14:textId="77777777">
        <w:trPr>
          <w:jc w:val="center"/>
        </w:trPr>
        <w:tc>
          <w:tcPr>
            <w:tcW w:w="2245" w:type="dxa"/>
            <w:shd w:val="clear" w:color="auto" w:fill="B5C0D8"/>
          </w:tcPr>
          <w:p w14:paraId="3D4D466F" w14:textId="77777777" w:rsidR="00973F93" w:rsidRDefault="00000000">
            <w:r>
              <w:t>Pokazatelj rezultata</w:t>
            </w:r>
          </w:p>
        </w:tc>
        <w:tc>
          <w:tcPr>
            <w:tcW w:w="2245" w:type="dxa"/>
            <w:shd w:val="clear" w:color="auto" w:fill="B5C0D8"/>
          </w:tcPr>
          <w:p w14:paraId="5893F148" w14:textId="77777777" w:rsidR="00973F93" w:rsidRDefault="00000000">
            <w:pPr>
              <w:pStyle w:val="CellHeader"/>
            </w:pPr>
            <w:r>
              <w:rPr>
                <w:rFonts w:cs="Times New Roman"/>
              </w:rPr>
              <w:t>Definicija</w:t>
            </w:r>
          </w:p>
        </w:tc>
        <w:tc>
          <w:tcPr>
            <w:tcW w:w="2245" w:type="dxa"/>
            <w:shd w:val="clear" w:color="auto" w:fill="B5C0D8"/>
          </w:tcPr>
          <w:p w14:paraId="3E9C32A5" w14:textId="77777777" w:rsidR="00973F93" w:rsidRDefault="00000000">
            <w:pPr>
              <w:pStyle w:val="CellHeader"/>
            </w:pPr>
            <w:r>
              <w:rPr>
                <w:rFonts w:cs="Times New Roman"/>
              </w:rPr>
              <w:t>Jedinica</w:t>
            </w:r>
          </w:p>
        </w:tc>
        <w:tc>
          <w:tcPr>
            <w:tcW w:w="918" w:type="dxa"/>
            <w:shd w:val="clear" w:color="auto" w:fill="B5C0D8"/>
          </w:tcPr>
          <w:p w14:paraId="094FB578" w14:textId="77777777" w:rsidR="00973F93" w:rsidRDefault="00000000">
            <w:pPr>
              <w:pStyle w:val="CellHeader"/>
            </w:pPr>
            <w:r>
              <w:rPr>
                <w:rFonts w:cs="Times New Roman"/>
              </w:rPr>
              <w:t>Polazna vrijednost</w:t>
            </w:r>
          </w:p>
        </w:tc>
        <w:tc>
          <w:tcPr>
            <w:tcW w:w="918" w:type="dxa"/>
            <w:shd w:val="clear" w:color="auto" w:fill="B5C0D8"/>
          </w:tcPr>
          <w:p w14:paraId="51F161AF" w14:textId="77777777" w:rsidR="00973F93" w:rsidRDefault="00000000">
            <w:pPr>
              <w:pStyle w:val="CellHeader"/>
            </w:pPr>
            <w:r>
              <w:rPr>
                <w:rFonts w:cs="Times New Roman"/>
              </w:rPr>
              <w:t>Izvor podataka</w:t>
            </w:r>
          </w:p>
        </w:tc>
        <w:tc>
          <w:tcPr>
            <w:tcW w:w="918" w:type="dxa"/>
            <w:shd w:val="clear" w:color="auto" w:fill="B5C0D8"/>
          </w:tcPr>
          <w:p w14:paraId="343D4D0B" w14:textId="77777777" w:rsidR="00973F93" w:rsidRDefault="00000000">
            <w:pPr>
              <w:pStyle w:val="CellHeader"/>
            </w:pPr>
            <w:r>
              <w:rPr>
                <w:rFonts w:cs="Times New Roman"/>
              </w:rPr>
              <w:t>Ciljana vrijednost (2025.)</w:t>
            </w:r>
          </w:p>
        </w:tc>
        <w:tc>
          <w:tcPr>
            <w:tcW w:w="918" w:type="dxa"/>
            <w:shd w:val="clear" w:color="auto" w:fill="B5C0D8"/>
          </w:tcPr>
          <w:p w14:paraId="2EC16A00" w14:textId="77777777" w:rsidR="00973F93" w:rsidRDefault="00000000">
            <w:pPr>
              <w:pStyle w:val="CellHeader"/>
            </w:pPr>
            <w:r>
              <w:rPr>
                <w:rFonts w:cs="Times New Roman"/>
              </w:rPr>
              <w:t>Ciljana vrijednost (2026.)</w:t>
            </w:r>
          </w:p>
        </w:tc>
        <w:tc>
          <w:tcPr>
            <w:tcW w:w="918" w:type="dxa"/>
            <w:shd w:val="clear" w:color="auto" w:fill="B5C0D8"/>
          </w:tcPr>
          <w:p w14:paraId="4D0C5505" w14:textId="77777777" w:rsidR="00973F93" w:rsidRDefault="00000000">
            <w:pPr>
              <w:pStyle w:val="CellHeader"/>
            </w:pPr>
            <w:r>
              <w:rPr>
                <w:rFonts w:cs="Times New Roman"/>
              </w:rPr>
              <w:t>Ciljana vrijednost (2027.)</w:t>
            </w:r>
          </w:p>
        </w:tc>
      </w:tr>
      <w:tr w:rsidR="00973F93" w14:paraId="0C7D8177" w14:textId="77777777">
        <w:trPr>
          <w:jc w:val="center"/>
        </w:trPr>
        <w:tc>
          <w:tcPr>
            <w:tcW w:w="2245" w:type="dxa"/>
          </w:tcPr>
          <w:p w14:paraId="79B7BFA1" w14:textId="77777777" w:rsidR="00973F93" w:rsidRDefault="00000000">
            <w:pPr>
              <w:pStyle w:val="CellColumn"/>
            </w:pPr>
            <w:r>
              <w:rPr>
                <w:rFonts w:cs="Times New Roman"/>
              </w:rPr>
              <w:t>Stupanj izgrađenosti terminala</w:t>
            </w:r>
          </w:p>
        </w:tc>
        <w:tc>
          <w:tcPr>
            <w:tcW w:w="2245" w:type="dxa"/>
          </w:tcPr>
          <w:p w14:paraId="193F7C80" w14:textId="77777777" w:rsidR="00973F93" w:rsidRDefault="00000000">
            <w:pPr>
              <w:pStyle w:val="CellColumn"/>
            </w:pPr>
            <w:r>
              <w:rPr>
                <w:rFonts w:cs="Times New Roman"/>
              </w:rPr>
              <w:t>Završetkom izgradnje terminala, povećat će se kapaciteti  javnih i poslovnih prostora za potrebe putnika i novog graničnog prijelaza</w:t>
            </w:r>
          </w:p>
        </w:tc>
        <w:tc>
          <w:tcPr>
            <w:tcW w:w="918" w:type="dxa"/>
          </w:tcPr>
          <w:p w14:paraId="3397FB77" w14:textId="77777777" w:rsidR="00973F93" w:rsidRDefault="00000000">
            <w:pPr>
              <w:pStyle w:val="CellColumn"/>
            </w:pPr>
            <w:r>
              <w:rPr>
                <w:rFonts w:cs="Times New Roman"/>
              </w:rPr>
              <w:t>%</w:t>
            </w:r>
          </w:p>
        </w:tc>
        <w:tc>
          <w:tcPr>
            <w:tcW w:w="918" w:type="dxa"/>
          </w:tcPr>
          <w:p w14:paraId="6896CA36" w14:textId="77777777" w:rsidR="00973F93" w:rsidRDefault="00000000">
            <w:pPr>
              <w:pStyle w:val="CellColumn"/>
            </w:pPr>
            <w:r>
              <w:rPr>
                <w:rFonts w:cs="Times New Roman"/>
              </w:rPr>
              <w:t>30</w:t>
            </w:r>
          </w:p>
        </w:tc>
        <w:tc>
          <w:tcPr>
            <w:tcW w:w="918" w:type="dxa"/>
          </w:tcPr>
          <w:p w14:paraId="7BD86C7B" w14:textId="77777777" w:rsidR="00973F93" w:rsidRDefault="00000000">
            <w:pPr>
              <w:pStyle w:val="CellColumn"/>
            </w:pPr>
            <w:r>
              <w:rPr>
                <w:rFonts w:cs="Times New Roman"/>
              </w:rPr>
              <w:t>Lučka uprava Split</w:t>
            </w:r>
          </w:p>
        </w:tc>
        <w:tc>
          <w:tcPr>
            <w:tcW w:w="918" w:type="dxa"/>
          </w:tcPr>
          <w:p w14:paraId="38C695FB" w14:textId="77777777" w:rsidR="00973F93" w:rsidRDefault="00000000">
            <w:pPr>
              <w:pStyle w:val="CellColumn"/>
            </w:pPr>
            <w:r>
              <w:rPr>
                <w:rFonts w:cs="Times New Roman"/>
              </w:rPr>
              <w:t>80</w:t>
            </w:r>
          </w:p>
        </w:tc>
        <w:tc>
          <w:tcPr>
            <w:tcW w:w="918" w:type="dxa"/>
          </w:tcPr>
          <w:p w14:paraId="35749C38" w14:textId="77777777" w:rsidR="00973F93" w:rsidRDefault="00000000">
            <w:pPr>
              <w:pStyle w:val="CellColumn"/>
            </w:pPr>
            <w:r>
              <w:rPr>
                <w:rFonts w:cs="Times New Roman"/>
              </w:rPr>
              <w:t>100</w:t>
            </w:r>
          </w:p>
        </w:tc>
        <w:tc>
          <w:tcPr>
            <w:tcW w:w="918" w:type="dxa"/>
          </w:tcPr>
          <w:p w14:paraId="5599E89C" w14:textId="77777777" w:rsidR="00973F93" w:rsidRDefault="00973F93">
            <w:pPr>
              <w:jc w:val="left"/>
            </w:pPr>
          </w:p>
        </w:tc>
      </w:tr>
    </w:tbl>
    <w:p w14:paraId="45DC6F12" w14:textId="77777777" w:rsidR="00973F93" w:rsidRDefault="00973F93">
      <w:pPr>
        <w:jc w:val="left"/>
      </w:pPr>
    </w:p>
    <w:p w14:paraId="349DF243" w14:textId="77777777" w:rsidR="00973F93" w:rsidRDefault="00000000">
      <w:pPr>
        <w:pStyle w:val="Heading4"/>
      </w:pPr>
      <w:r>
        <w:t>K754080 KONKURENTNOST I KOHEZIJA 2021. - 2027.</w:t>
      </w:r>
    </w:p>
    <w:p w14:paraId="2A63BD52" w14:textId="77777777" w:rsidR="00973F93" w:rsidRDefault="00000000">
      <w:pPr>
        <w:pStyle w:val="Heading8"/>
        <w:jc w:val="left"/>
      </w:pPr>
      <w:r>
        <w:t>Zakonske i druge pravne osnove</w:t>
      </w:r>
    </w:p>
    <w:p w14:paraId="4F62C97B" w14:textId="77777777" w:rsidR="00973F93" w:rsidRDefault="00000000">
      <w:pPr>
        <w:pStyle w:val="Normal5"/>
      </w:pPr>
      <w:r>
        <w:t xml:space="preserve">- Zakon o pomorskom dobru i morskim lukama 83/2023 </w:t>
      </w:r>
    </w:p>
    <w:p w14:paraId="1BD85398" w14:textId="77777777" w:rsidR="00973F93" w:rsidRDefault="00000000">
      <w:pPr>
        <w:pStyle w:val="Normal5"/>
      </w:pPr>
      <w:r>
        <w:t xml:space="preserve">- Nova financijska omotnica za razdoblje 2021 -2027 godine   </w:t>
      </w:r>
    </w:p>
    <w:p w14:paraId="550BB4E0" w14:textId="77777777" w:rsidR="00973F93" w:rsidRDefault="00000000">
      <w:pPr>
        <w:pStyle w:val="Normal5"/>
      </w:pPr>
      <w:r>
        <w:t xml:space="preserve"> -program „Konkurentnost i kohezija 2021. – 2027.</w:t>
      </w:r>
    </w:p>
    <w:tbl>
      <w:tblPr>
        <w:tblStyle w:val="StilTablice"/>
        <w:tblW w:w="10206" w:type="dxa"/>
        <w:jc w:val="center"/>
        <w:tblLook w:val="04A0" w:firstRow="1" w:lastRow="0" w:firstColumn="1" w:lastColumn="0" w:noHBand="0" w:noVBand="1"/>
      </w:tblPr>
      <w:tblGrid>
        <w:gridCol w:w="1882"/>
        <w:gridCol w:w="1466"/>
        <w:gridCol w:w="1480"/>
        <w:gridCol w:w="1448"/>
        <w:gridCol w:w="1480"/>
        <w:gridCol w:w="1480"/>
        <w:gridCol w:w="970"/>
      </w:tblGrid>
      <w:tr w:rsidR="00973F93" w14:paraId="5FDDC1D1" w14:textId="77777777">
        <w:trPr>
          <w:jc w:val="center"/>
        </w:trPr>
        <w:tc>
          <w:tcPr>
            <w:tcW w:w="1530" w:type="dxa"/>
            <w:shd w:val="clear" w:color="auto" w:fill="B5C0D8"/>
          </w:tcPr>
          <w:p w14:paraId="3D26DA3B" w14:textId="77777777" w:rsidR="00973F93" w:rsidRDefault="00000000">
            <w:pPr>
              <w:pStyle w:val="CellHeader"/>
            </w:pPr>
            <w:r>
              <w:rPr>
                <w:rFonts w:cs="Times New Roman"/>
              </w:rPr>
              <w:t>Naziv aktivnosti</w:t>
            </w:r>
          </w:p>
        </w:tc>
        <w:tc>
          <w:tcPr>
            <w:tcW w:w="1632" w:type="dxa"/>
            <w:shd w:val="clear" w:color="auto" w:fill="B5C0D8"/>
          </w:tcPr>
          <w:p w14:paraId="168ECFA5" w14:textId="77777777" w:rsidR="00973F93" w:rsidRDefault="00000000">
            <w:pPr>
              <w:pStyle w:val="CellHeader"/>
            </w:pPr>
            <w:r>
              <w:rPr>
                <w:rFonts w:cs="Times New Roman"/>
              </w:rPr>
              <w:t>Izvršenje 2023. (eur)</w:t>
            </w:r>
          </w:p>
        </w:tc>
        <w:tc>
          <w:tcPr>
            <w:tcW w:w="1632" w:type="dxa"/>
            <w:shd w:val="clear" w:color="auto" w:fill="B5C0D8"/>
          </w:tcPr>
          <w:p w14:paraId="7FC0A7FB" w14:textId="77777777" w:rsidR="00973F93" w:rsidRDefault="00000000">
            <w:pPr>
              <w:pStyle w:val="CellHeader"/>
            </w:pPr>
            <w:r>
              <w:rPr>
                <w:rFonts w:cs="Times New Roman"/>
              </w:rPr>
              <w:t>Plan 2024. (eur)</w:t>
            </w:r>
          </w:p>
        </w:tc>
        <w:tc>
          <w:tcPr>
            <w:tcW w:w="1632" w:type="dxa"/>
            <w:shd w:val="clear" w:color="auto" w:fill="B5C0D8"/>
          </w:tcPr>
          <w:p w14:paraId="1CF94D7C" w14:textId="77777777" w:rsidR="00973F93" w:rsidRDefault="00000000">
            <w:pPr>
              <w:pStyle w:val="CellHeader"/>
            </w:pPr>
            <w:r>
              <w:rPr>
                <w:rFonts w:cs="Times New Roman"/>
              </w:rPr>
              <w:t>Plan 2025. (eur)</w:t>
            </w:r>
          </w:p>
        </w:tc>
        <w:tc>
          <w:tcPr>
            <w:tcW w:w="1632" w:type="dxa"/>
            <w:shd w:val="clear" w:color="auto" w:fill="B5C0D8"/>
          </w:tcPr>
          <w:p w14:paraId="231E46EB" w14:textId="77777777" w:rsidR="00973F93" w:rsidRDefault="00000000">
            <w:pPr>
              <w:pStyle w:val="CellHeader"/>
            </w:pPr>
            <w:r>
              <w:rPr>
                <w:rFonts w:cs="Times New Roman"/>
              </w:rPr>
              <w:t>Plan 2026. (eur)</w:t>
            </w:r>
          </w:p>
        </w:tc>
        <w:tc>
          <w:tcPr>
            <w:tcW w:w="1632" w:type="dxa"/>
            <w:shd w:val="clear" w:color="auto" w:fill="B5C0D8"/>
          </w:tcPr>
          <w:p w14:paraId="5B937A0A" w14:textId="77777777" w:rsidR="00973F93" w:rsidRDefault="00000000">
            <w:pPr>
              <w:pStyle w:val="CellHeader"/>
            </w:pPr>
            <w:r>
              <w:rPr>
                <w:rFonts w:cs="Times New Roman"/>
              </w:rPr>
              <w:t>Plan 2027. (eur)</w:t>
            </w:r>
          </w:p>
        </w:tc>
        <w:tc>
          <w:tcPr>
            <w:tcW w:w="510" w:type="dxa"/>
            <w:shd w:val="clear" w:color="auto" w:fill="B5C0D8"/>
          </w:tcPr>
          <w:p w14:paraId="43BDB536" w14:textId="77777777" w:rsidR="00973F93" w:rsidRDefault="00000000">
            <w:pPr>
              <w:pStyle w:val="CellHeader"/>
            </w:pPr>
            <w:r>
              <w:rPr>
                <w:rFonts w:cs="Times New Roman"/>
              </w:rPr>
              <w:t>Indeks 2025/2024</w:t>
            </w:r>
          </w:p>
        </w:tc>
      </w:tr>
      <w:tr w:rsidR="00973F93" w14:paraId="7F1BBC8F" w14:textId="77777777">
        <w:trPr>
          <w:jc w:val="center"/>
        </w:trPr>
        <w:tc>
          <w:tcPr>
            <w:tcW w:w="1530" w:type="dxa"/>
          </w:tcPr>
          <w:p w14:paraId="596149AA" w14:textId="77777777" w:rsidR="00973F93" w:rsidRDefault="00000000">
            <w:pPr>
              <w:pStyle w:val="CellColumn"/>
            </w:pPr>
            <w:r>
              <w:rPr>
                <w:rFonts w:cs="Times New Roman"/>
              </w:rPr>
              <w:t>K754080-KONKURENTNOST I KOHEZIJA 2021. - 2027.</w:t>
            </w:r>
          </w:p>
        </w:tc>
        <w:tc>
          <w:tcPr>
            <w:tcW w:w="1632" w:type="dxa"/>
          </w:tcPr>
          <w:p w14:paraId="0453D754" w14:textId="77777777" w:rsidR="00973F93" w:rsidRDefault="00000000">
            <w:pPr>
              <w:pStyle w:val="CellColumn"/>
            </w:pPr>
            <w:r>
              <w:rPr>
                <w:rFonts w:cs="Times New Roman"/>
              </w:rPr>
              <w:t>00</w:t>
            </w:r>
          </w:p>
        </w:tc>
        <w:tc>
          <w:tcPr>
            <w:tcW w:w="1632" w:type="dxa"/>
          </w:tcPr>
          <w:p w14:paraId="1F785974" w14:textId="77777777" w:rsidR="00973F93" w:rsidRDefault="00000000">
            <w:pPr>
              <w:pStyle w:val="CellColumn"/>
            </w:pPr>
            <w:r>
              <w:rPr>
                <w:rFonts w:cs="Times New Roman"/>
              </w:rPr>
              <w:t>4.786.693</w:t>
            </w:r>
          </w:p>
        </w:tc>
        <w:tc>
          <w:tcPr>
            <w:tcW w:w="1632" w:type="dxa"/>
          </w:tcPr>
          <w:p w14:paraId="670C89DC" w14:textId="77777777" w:rsidR="00973F93" w:rsidRDefault="00000000">
            <w:pPr>
              <w:pStyle w:val="CellColumn"/>
            </w:pPr>
            <w:r>
              <w:rPr>
                <w:rFonts w:cs="Times New Roman"/>
              </w:rPr>
              <w:t>916.843</w:t>
            </w:r>
          </w:p>
        </w:tc>
        <w:tc>
          <w:tcPr>
            <w:tcW w:w="1632" w:type="dxa"/>
          </w:tcPr>
          <w:p w14:paraId="6711AB24" w14:textId="77777777" w:rsidR="00973F93" w:rsidRDefault="00000000">
            <w:pPr>
              <w:pStyle w:val="CellColumn"/>
            </w:pPr>
            <w:r>
              <w:rPr>
                <w:rFonts w:cs="Times New Roman"/>
              </w:rPr>
              <w:t>5.011.658</w:t>
            </w:r>
          </w:p>
        </w:tc>
        <w:tc>
          <w:tcPr>
            <w:tcW w:w="1632" w:type="dxa"/>
          </w:tcPr>
          <w:p w14:paraId="2BDF6556" w14:textId="77777777" w:rsidR="00973F93" w:rsidRDefault="00000000">
            <w:pPr>
              <w:pStyle w:val="CellColumn"/>
            </w:pPr>
            <w:r>
              <w:rPr>
                <w:rFonts w:cs="Times New Roman"/>
              </w:rPr>
              <w:t>1.156.000</w:t>
            </w:r>
          </w:p>
        </w:tc>
        <w:tc>
          <w:tcPr>
            <w:tcW w:w="510" w:type="dxa"/>
          </w:tcPr>
          <w:p w14:paraId="343F653E" w14:textId="77777777" w:rsidR="00973F93" w:rsidRDefault="00000000">
            <w:pPr>
              <w:pStyle w:val="CellColumn"/>
            </w:pPr>
            <w:r>
              <w:rPr>
                <w:rFonts w:cs="Times New Roman"/>
              </w:rPr>
              <w:t>19,2</w:t>
            </w:r>
          </w:p>
        </w:tc>
      </w:tr>
    </w:tbl>
    <w:p w14:paraId="661DAD43" w14:textId="77777777" w:rsidR="00973F93" w:rsidRDefault="00973F93">
      <w:pPr>
        <w:jc w:val="left"/>
      </w:pPr>
    </w:p>
    <w:p w14:paraId="1B8CD229" w14:textId="77777777" w:rsidR="00973F93" w:rsidRDefault="00000000">
      <w:r>
        <w:t xml:space="preserve">Predmetna aktivnost se sastoji od dva potprojekta: </w:t>
      </w:r>
    </w:p>
    <w:p w14:paraId="04673B2D" w14:textId="77777777" w:rsidR="00973F93" w:rsidRDefault="00000000">
      <w:r>
        <w:t xml:space="preserve">1.Rekonstrukcija i proširenje Gata sv. Petra u Gradskoj luci Split </w:t>
      </w:r>
    </w:p>
    <w:p w14:paraId="0755DD61" w14:textId="77777777" w:rsidR="00973F93" w:rsidRDefault="00000000">
      <w:r>
        <w:t xml:space="preserve">Projektom je predviđeno proširenje Gata Sv. Petra sa sjeverne strane te produljenje za 53 metra. Ukupno je predviđeno povećanje operativne površine za 5350 metara četvornih, te povećanje broja ro-ro rampi za trajekte na Gatu sv. Petra s tri na pet, što će doprinijeti poboljšanju protočnosti putnika i vozila. To će biti dva veza u dužini od 100 metara, i po jedan vez u dužini od 108 metara, 147 metara i 188 metara) s pet rampi ( jedna u širini od 30 metara i četiri rampe u širini od 20 metara). Predmetna obalna konstrukcija proširenja gata je projektirana kao sustav armiranobetonskih ploča oslonjenih na sustav armiranobetonskih okvira na razmaku oko deset metara. Širina </w:t>
      </w:r>
      <w:r>
        <w:lastRenderedPageBreak/>
        <w:t xml:space="preserve">proširenja gata je promjenljive veličine i kreće se do 45 metara. Na dijelu produženja gata, da bi se smanjila visina vala u luci potrebno je u podmorskom dijelu između stupova izraditi armiranobetonski element s pregradom. Na elementima obalne konstrukcije je predviđen prostor za prolaz instalacija vode i struje. Na sjevernoj i južnoj strani postojećeg obalnog zida gata Sv. Petra se planira sanacija obalnog zida Bit će postavljeni modularni objekti sanitarnog čvora, biljetarnice, garderobe i ugostiteljskog objekta – šanka i izvedbu pokretne tende, s pratećim instalacijama i opremom. </w:t>
      </w:r>
    </w:p>
    <w:p w14:paraId="041A9647" w14:textId="77777777" w:rsidR="00973F93" w:rsidRDefault="00000000">
      <w:r>
        <w:t xml:space="preserve"> </w:t>
      </w:r>
    </w:p>
    <w:p w14:paraId="0B03D293" w14:textId="77777777" w:rsidR="00973F93" w:rsidRDefault="00000000">
      <w:r>
        <w:t xml:space="preserve">2.Izgradnja putničko pomorskog terminala Resnik u lučkom području Kaštelanskog bazena D </w:t>
      </w:r>
    </w:p>
    <w:p w14:paraId="2CB20E65" w14:textId="77777777" w:rsidR="00973F93" w:rsidRDefault="00000000">
      <w:r>
        <w:t xml:space="preserve">   iznos investicije: 4,6 milijuna EUR </w:t>
      </w:r>
    </w:p>
    <w:p w14:paraId="45DF0CFC" w14:textId="77777777" w:rsidR="00973F93" w:rsidRDefault="00000000">
      <w:r>
        <w:t xml:space="preserve"> </w:t>
      </w:r>
    </w:p>
    <w:p w14:paraId="190206A7" w14:textId="77777777" w:rsidR="00973F93" w:rsidRDefault="00000000">
      <w:r>
        <w:t>Izgradnjom novog gata dobit će se sezonsko pristanište za ukupno 2 plovila duljine do 40 m (katamaran). Tlocrtna duljina gata iznosi ukupno 53,0 m, te širina iznosi 6,0 m. Predmet zahvata uključuje uz realizaciju gata s vanjske strane nasutog lukobrana (okomito na postojeću obalu kao ljetni vez) i lučki iskop u nezaštićenom akvatoriju do dubine -5,30 m. Ukupna duljina zahvata na kojoj se izvodi produbljenje morskog dna za potrebe manevarskog prostora plovila na vanjskom vezu je cca 170 m (mjereno okomito od obale). Prema projektu, postojeći obalni zid produljit će se za cca 52,27 m te će zadržati širinu postojeće obale (9 m). Njegovom izgradnjom dobit će se privez za jedan brod duljine do 40 m. Predviđeno je da to se to područje koristi za brzo-brodske linije (katamarani) za putnike koji dolaze u Zračnu luku Split ili odlaze iz Zračne luke Split, kako bi se rasteretio cestovni promet premještanjem na more i time dao doprinos zaštiti okoliša poglavito smanjenju emisija stakleničkih plinova. Umjesto jednog područje će imati četiri veza za katamarane.</w:t>
      </w:r>
    </w:p>
    <w:p w14:paraId="7DC5E5BE"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897"/>
        <w:gridCol w:w="1948"/>
        <w:gridCol w:w="1800"/>
        <w:gridCol w:w="917"/>
        <w:gridCol w:w="893"/>
        <w:gridCol w:w="917"/>
        <w:gridCol w:w="917"/>
        <w:gridCol w:w="917"/>
      </w:tblGrid>
      <w:tr w:rsidR="00973F93" w14:paraId="06938862" w14:textId="77777777">
        <w:trPr>
          <w:jc w:val="center"/>
        </w:trPr>
        <w:tc>
          <w:tcPr>
            <w:tcW w:w="2245" w:type="dxa"/>
            <w:shd w:val="clear" w:color="auto" w:fill="B5C0D8"/>
          </w:tcPr>
          <w:p w14:paraId="2C0BA941" w14:textId="77777777" w:rsidR="00973F93" w:rsidRDefault="00000000">
            <w:r>
              <w:t>Pokazatelj rezultata</w:t>
            </w:r>
          </w:p>
        </w:tc>
        <w:tc>
          <w:tcPr>
            <w:tcW w:w="2245" w:type="dxa"/>
            <w:shd w:val="clear" w:color="auto" w:fill="B5C0D8"/>
          </w:tcPr>
          <w:p w14:paraId="5668E692" w14:textId="77777777" w:rsidR="00973F93" w:rsidRDefault="00000000">
            <w:pPr>
              <w:pStyle w:val="CellHeader"/>
            </w:pPr>
            <w:r>
              <w:rPr>
                <w:rFonts w:cs="Times New Roman"/>
              </w:rPr>
              <w:t>Definicija</w:t>
            </w:r>
          </w:p>
        </w:tc>
        <w:tc>
          <w:tcPr>
            <w:tcW w:w="2245" w:type="dxa"/>
            <w:shd w:val="clear" w:color="auto" w:fill="B5C0D8"/>
          </w:tcPr>
          <w:p w14:paraId="11626594" w14:textId="77777777" w:rsidR="00973F93" w:rsidRDefault="00000000">
            <w:pPr>
              <w:pStyle w:val="CellHeader"/>
            </w:pPr>
            <w:r>
              <w:rPr>
                <w:rFonts w:cs="Times New Roman"/>
              </w:rPr>
              <w:t>Jedinica</w:t>
            </w:r>
          </w:p>
        </w:tc>
        <w:tc>
          <w:tcPr>
            <w:tcW w:w="918" w:type="dxa"/>
            <w:shd w:val="clear" w:color="auto" w:fill="B5C0D8"/>
          </w:tcPr>
          <w:p w14:paraId="06DF9FE2" w14:textId="77777777" w:rsidR="00973F93" w:rsidRDefault="00000000">
            <w:pPr>
              <w:pStyle w:val="CellHeader"/>
            </w:pPr>
            <w:r>
              <w:rPr>
                <w:rFonts w:cs="Times New Roman"/>
              </w:rPr>
              <w:t>Polazna vrijednost</w:t>
            </w:r>
          </w:p>
        </w:tc>
        <w:tc>
          <w:tcPr>
            <w:tcW w:w="918" w:type="dxa"/>
            <w:shd w:val="clear" w:color="auto" w:fill="B5C0D8"/>
          </w:tcPr>
          <w:p w14:paraId="4C054EA8" w14:textId="77777777" w:rsidR="00973F93" w:rsidRDefault="00000000">
            <w:pPr>
              <w:pStyle w:val="CellHeader"/>
            </w:pPr>
            <w:r>
              <w:rPr>
                <w:rFonts w:cs="Times New Roman"/>
              </w:rPr>
              <w:t>Izvor podataka</w:t>
            </w:r>
          </w:p>
        </w:tc>
        <w:tc>
          <w:tcPr>
            <w:tcW w:w="918" w:type="dxa"/>
            <w:shd w:val="clear" w:color="auto" w:fill="B5C0D8"/>
          </w:tcPr>
          <w:p w14:paraId="02A76DA9" w14:textId="77777777" w:rsidR="00973F93" w:rsidRDefault="00000000">
            <w:pPr>
              <w:pStyle w:val="CellHeader"/>
            </w:pPr>
            <w:r>
              <w:rPr>
                <w:rFonts w:cs="Times New Roman"/>
              </w:rPr>
              <w:t>Ciljana vrijednost (2025.)</w:t>
            </w:r>
          </w:p>
        </w:tc>
        <w:tc>
          <w:tcPr>
            <w:tcW w:w="918" w:type="dxa"/>
            <w:shd w:val="clear" w:color="auto" w:fill="B5C0D8"/>
          </w:tcPr>
          <w:p w14:paraId="6C268BB6" w14:textId="77777777" w:rsidR="00973F93" w:rsidRDefault="00000000">
            <w:pPr>
              <w:pStyle w:val="CellHeader"/>
            </w:pPr>
            <w:r>
              <w:rPr>
                <w:rFonts w:cs="Times New Roman"/>
              </w:rPr>
              <w:t>Ciljana vrijednost (2026.)</w:t>
            </w:r>
          </w:p>
        </w:tc>
        <w:tc>
          <w:tcPr>
            <w:tcW w:w="918" w:type="dxa"/>
            <w:shd w:val="clear" w:color="auto" w:fill="B5C0D8"/>
          </w:tcPr>
          <w:p w14:paraId="1DCAC27A" w14:textId="77777777" w:rsidR="00973F93" w:rsidRDefault="00000000">
            <w:pPr>
              <w:pStyle w:val="CellHeader"/>
            </w:pPr>
            <w:r>
              <w:rPr>
                <w:rFonts w:cs="Times New Roman"/>
              </w:rPr>
              <w:t>Ciljana vrijednost (2027.)</w:t>
            </w:r>
          </w:p>
        </w:tc>
      </w:tr>
      <w:tr w:rsidR="00973F93" w14:paraId="0A5AAF99" w14:textId="77777777">
        <w:trPr>
          <w:jc w:val="center"/>
        </w:trPr>
        <w:tc>
          <w:tcPr>
            <w:tcW w:w="2245" w:type="dxa"/>
          </w:tcPr>
          <w:p w14:paraId="64E3C4B5" w14:textId="77777777" w:rsidR="00973F93" w:rsidRDefault="00000000">
            <w:pPr>
              <w:pStyle w:val="CellColumn"/>
            </w:pPr>
            <w:r>
              <w:rPr>
                <w:rFonts w:cs="Times New Roman"/>
              </w:rPr>
              <w:t>Stupanj izgrađenosti obale u Sjevernoj luci</w:t>
            </w:r>
          </w:p>
        </w:tc>
        <w:tc>
          <w:tcPr>
            <w:tcW w:w="2245" w:type="dxa"/>
          </w:tcPr>
          <w:p w14:paraId="10FE3AEF" w14:textId="77777777" w:rsidR="00973F93" w:rsidRDefault="00000000">
            <w:pPr>
              <w:pStyle w:val="CellColumn"/>
            </w:pPr>
            <w:r>
              <w:rPr>
                <w:rFonts w:cs="Times New Roman"/>
              </w:rPr>
              <w:t>Završetkom rekonstrukcije obale, povećat će se kapaciteti za prihvat putnika u cilju poboljšanja lučke infrastrukture</w:t>
            </w:r>
          </w:p>
        </w:tc>
        <w:tc>
          <w:tcPr>
            <w:tcW w:w="918" w:type="dxa"/>
          </w:tcPr>
          <w:p w14:paraId="04279AE0" w14:textId="77777777" w:rsidR="00973F93" w:rsidRDefault="00000000">
            <w:pPr>
              <w:pStyle w:val="CellColumn"/>
            </w:pPr>
            <w:r>
              <w:rPr>
                <w:rFonts w:cs="Times New Roman"/>
              </w:rPr>
              <w:t>%</w:t>
            </w:r>
          </w:p>
        </w:tc>
        <w:tc>
          <w:tcPr>
            <w:tcW w:w="918" w:type="dxa"/>
          </w:tcPr>
          <w:p w14:paraId="7E6D31C1" w14:textId="77777777" w:rsidR="00973F93" w:rsidRDefault="00000000">
            <w:pPr>
              <w:pStyle w:val="CellColumn"/>
            </w:pPr>
            <w:r>
              <w:rPr>
                <w:rFonts w:cs="Times New Roman"/>
              </w:rPr>
              <w:t>0</w:t>
            </w:r>
          </w:p>
        </w:tc>
        <w:tc>
          <w:tcPr>
            <w:tcW w:w="918" w:type="dxa"/>
          </w:tcPr>
          <w:p w14:paraId="3E1AA3A9" w14:textId="77777777" w:rsidR="00973F93" w:rsidRDefault="00000000">
            <w:pPr>
              <w:pStyle w:val="CellColumn"/>
            </w:pPr>
            <w:r>
              <w:rPr>
                <w:rFonts w:cs="Times New Roman"/>
              </w:rPr>
              <w:t>Lučka uprava Splut</w:t>
            </w:r>
          </w:p>
        </w:tc>
        <w:tc>
          <w:tcPr>
            <w:tcW w:w="918" w:type="dxa"/>
          </w:tcPr>
          <w:p w14:paraId="1F056FA0" w14:textId="77777777" w:rsidR="00973F93" w:rsidRDefault="00000000">
            <w:pPr>
              <w:pStyle w:val="CellColumn"/>
            </w:pPr>
            <w:r>
              <w:rPr>
                <w:rFonts w:cs="Times New Roman"/>
              </w:rPr>
              <w:t>20%</w:t>
            </w:r>
          </w:p>
        </w:tc>
        <w:tc>
          <w:tcPr>
            <w:tcW w:w="918" w:type="dxa"/>
          </w:tcPr>
          <w:p w14:paraId="2E980FD0" w14:textId="77777777" w:rsidR="00973F93" w:rsidRDefault="00000000">
            <w:pPr>
              <w:pStyle w:val="CellColumn"/>
            </w:pPr>
            <w:r>
              <w:rPr>
                <w:rFonts w:cs="Times New Roman"/>
              </w:rPr>
              <w:t>40%</w:t>
            </w:r>
          </w:p>
        </w:tc>
        <w:tc>
          <w:tcPr>
            <w:tcW w:w="918" w:type="dxa"/>
          </w:tcPr>
          <w:p w14:paraId="1AA36B5E" w14:textId="77777777" w:rsidR="00973F93" w:rsidRDefault="00000000">
            <w:pPr>
              <w:pStyle w:val="CellColumn"/>
            </w:pPr>
            <w:r>
              <w:rPr>
                <w:rFonts w:cs="Times New Roman"/>
              </w:rPr>
              <w:t>80%</w:t>
            </w:r>
          </w:p>
        </w:tc>
      </w:tr>
    </w:tbl>
    <w:p w14:paraId="540F27C5" w14:textId="77777777" w:rsidR="00973F93" w:rsidRDefault="00973F93">
      <w:pPr>
        <w:jc w:val="left"/>
      </w:pPr>
    </w:p>
    <w:p w14:paraId="64758A54" w14:textId="77777777" w:rsidR="00973F93" w:rsidRDefault="00000000">
      <w:pPr>
        <w:pStyle w:val="Heading4"/>
      </w:pPr>
      <w:r>
        <w:t>K754086 UVOĐENJE INTELIGENTNIH TRANSPORTNIH SUSTAVA NA FUNKCIONALNOM PROMETNOM PODRUČJU GRADA SPLITA</w:t>
      </w:r>
    </w:p>
    <w:p w14:paraId="0C48A996" w14:textId="77777777" w:rsidR="00973F93" w:rsidRDefault="00000000">
      <w:pPr>
        <w:pStyle w:val="Heading8"/>
        <w:jc w:val="left"/>
      </w:pPr>
      <w:r>
        <w:t>Zakonske i druge pravne osnove</w:t>
      </w:r>
    </w:p>
    <w:p w14:paraId="5A9E96A3" w14:textId="77777777" w:rsidR="00973F93" w:rsidRDefault="00000000">
      <w:pPr>
        <w:pStyle w:val="Normal5"/>
      </w:pPr>
      <w:r>
        <w:t xml:space="preserve">- Zakon o pomorskom dobru i morskim lukama NN83/2023 </w:t>
      </w:r>
    </w:p>
    <w:p w14:paraId="1105DF6F" w14:textId="77777777" w:rsidR="00973F93" w:rsidRDefault="00000000">
      <w:pPr>
        <w:pStyle w:val="Normal5"/>
      </w:pPr>
      <w:r>
        <w:t xml:space="preserve">- OP Konkurentnost i kohezija, prioritetna os 7. Povezanost i mobilnost  </w:t>
      </w:r>
    </w:p>
    <w:p w14:paraId="29594E3D" w14:textId="77777777" w:rsidR="00973F93" w:rsidRDefault="00000000">
      <w:pPr>
        <w:pStyle w:val="Normal5"/>
      </w:pPr>
      <w:r>
        <w:t>- Zakon o uspostavi institucionalnog okvira za provedbu europskih strukturnih i investicijskih fondova u Republici Hrvatskoj u razdoblju 2021-2027</w:t>
      </w:r>
    </w:p>
    <w:tbl>
      <w:tblPr>
        <w:tblStyle w:val="StilTablice"/>
        <w:tblW w:w="10206" w:type="dxa"/>
        <w:jc w:val="center"/>
        <w:tblLook w:val="04A0" w:firstRow="1" w:lastRow="0" w:firstColumn="1" w:lastColumn="0" w:noHBand="0" w:noVBand="1"/>
      </w:tblPr>
      <w:tblGrid>
        <w:gridCol w:w="1881"/>
        <w:gridCol w:w="1495"/>
        <w:gridCol w:w="1465"/>
        <w:gridCol w:w="1465"/>
        <w:gridCol w:w="1465"/>
        <w:gridCol w:w="1465"/>
        <w:gridCol w:w="970"/>
      </w:tblGrid>
      <w:tr w:rsidR="00973F93" w14:paraId="1FDBA444" w14:textId="77777777">
        <w:trPr>
          <w:jc w:val="center"/>
        </w:trPr>
        <w:tc>
          <w:tcPr>
            <w:tcW w:w="1530" w:type="dxa"/>
            <w:shd w:val="clear" w:color="auto" w:fill="B5C0D8"/>
          </w:tcPr>
          <w:p w14:paraId="621B3461" w14:textId="77777777" w:rsidR="00973F93" w:rsidRDefault="00000000">
            <w:pPr>
              <w:pStyle w:val="CellHeader"/>
            </w:pPr>
            <w:r>
              <w:rPr>
                <w:rFonts w:cs="Times New Roman"/>
              </w:rPr>
              <w:t>Naziv aktivnosti</w:t>
            </w:r>
          </w:p>
        </w:tc>
        <w:tc>
          <w:tcPr>
            <w:tcW w:w="1632" w:type="dxa"/>
            <w:shd w:val="clear" w:color="auto" w:fill="B5C0D8"/>
          </w:tcPr>
          <w:p w14:paraId="48B54C3F" w14:textId="77777777" w:rsidR="00973F93" w:rsidRDefault="00000000">
            <w:pPr>
              <w:pStyle w:val="CellHeader"/>
            </w:pPr>
            <w:r>
              <w:rPr>
                <w:rFonts w:cs="Times New Roman"/>
              </w:rPr>
              <w:t>Izvršenje 2023. (eur)</w:t>
            </w:r>
          </w:p>
        </w:tc>
        <w:tc>
          <w:tcPr>
            <w:tcW w:w="1632" w:type="dxa"/>
            <w:shd w:val="clear" w:color="auto" w:fill="B5C0D8"/>
          </w:tcPr>
          <w:p w14:paraId="6E3AF303" w14:textId="77777777" w:rsidR="00973F93" w:rsidRDefault="00000000">
            <w:pPr>
              <w:pStyle w:val="CellHeader"/>
            </w:pPr>
            <w:r>
              <w:rPr>
                <w:rFonts w:cs="Times New Roman"/>
              </w:rPr>
              <w:t>Plan 2024. (eur)</w:t>
            </w:r>
          </w:p>
        </w:tc>
        <w:tc>
          <w:tcPr>
            <w:tcW w:w="1632" w:type="dxa"/>
            <w:shd w:val="clear" w:color="auto" w:fill="B5C0D8"/>
          </w:tcPr>
          <w:p w14:paraId="6689AA08" w14:textId="77777777" w:rsidR="00973F93" w:rsidRDefault="00000000">
            <w:pPr>
              <w:pStyle w:val="CellHeader"/>
            </w:pPr>
            <w:r>
              <w:rPr>
                <w:rFonts w:cs="Times New Roman"/>
              </w:rPr>
              <w:t>Plan 2025. (eur)</w:t>
            </w:r>
          </w:p>
        </w:tc>
        <w:tc>
          <w:tcPr>
            <w:tcW w:w="1632" w:type="dxa"/>
            <w:shd w:val="clear" w:color="auto" w:fill="B5C0D8"/>
          </w:tcPr>
          <w:p w14:paraId="4A4CDD22" w14:textId="77777777" w:rsidR="00973F93" w:rsidRDefault="00000000">
            <w:pPr>
              <w:pStyle w:val="CellHeader"/>
            </w:pPr>
            <w:r>
              <w:rPr>
                <w:rFonts w:cs="Times New Roman"/>
              </w:rPr>
              <w:t>Plan 2026. (eur)</w:t>
            </w:r>
          </w:p>
        </w:tc>
        <w:tc>
          <w:tcPr>
            <w:tcW w:w="1632" w:type="dxa"/>
            <w:shd w:val="clear" w:color="auto" w:fill="B5C0D8"/>
          </w:tcPr>
          <w:p w14:paraId="01CC2E3B" w14:textId="77777777" w:rsidR="00973F93" w:rsidRDefault="00000000">
            <w:pPr>
              <w:pStyle w:val="CellHeader"/>
            </w:pPr>
            <w:r>
              <w:rPr>
                <w:rFonts w:cs="Times New Roman"/>
              </w:rPr>
              <w:t>Plan 2027. (eur)</w:t>
            </w:r>
          </w:p>
        </w:tc>
        <w:tc>
          <w:tcPr>
            <w:tcW w:w="510" w:type="dxa"/>
            <w:shd w:val="clear" w:color="auto" w:fill="B5C0D8"/>
          </w:tcPr>
          <w:p w14:paraId="11164ED9" w14:textId="77777777" w:rsidR="00973F93" w:rsidRDefault="00000000">
            <w:pPr>
              <w:pStyle w:val="CellHeader"/>
            </w:pPr>
            <w:r>
              <w:rPr>
                <w:rFonts w:cs="Times New Roman"/>
              </w:rPr>
              <w:t>Indeks 2025/2024</w:t>
            </w:r>
          </w:p>
        </w:tc>
      </w:tr>
      <w:tr w:rsidR="00973F93" w14:paraId="0FDD978A" w14:textId="77777777">
        <w:trPr>
          <w:jc w:val="center"/>
        </w:trPr>
        <w:tc>
          <w:tcPr>
            <w:tcW w:w="1530" w:type="dxa"/>
          </w:tcPr>
          <w:p w14:paraId="48398F7B" w14:textId="77777777" w:rsidR="00973F93" w:rsidRDefault="00000000">
            <w:pPr>
              <w:pStyle w:val="CellColumn"/>
            </w:pPr>
            <w:r>
              <w:rPr>
                <w:rFonts w:cs="Times New Roman"/>
              </w:rPr>
              <w:t>K754086-UVOĐENJE INTELIGENTNIH TRANSPORTNIH SUSTAVA NA FUNKCIONALNOM PROMETNOM PODRUČJU GRADA SPLITA</w:t>
            </w:r>
          </w:p>
        </w:tc>
        <w:tc>
          <w:tcPr>
            <w:tcW w:w="1632" w:type="dxa"/>
          </w:tcPr>
          <w:p w14:paraId="63424629" w14:textId="77777777" w:rsidR="00973F93" w:rsidRDefault="00000000">
            <w:pPr>
              <w:pStyle w:val="CellColumn"/>
            </w:pPr>
            <w:r>
              <w:rPr>
                <w:rFonts w:cs="Times New Roman"/>
              </w:rPr>
              <w:t>14.285</w:t>
            </w:r>
          </w:p>
        </w:tc>
        <w:tc>
          <w:tcPr>
            <w:tcW w:w="1632" w:type="dxa"/>
          </w:tcPr>
          <w:p w14:paraId="008A82FE" w14:textId="77777777" w:rsidR="00973F93" w:rsidRDefault="00000000">
            <w:pPr>
              <w:pStyle w:val="CellColumn"/>
            </w:pPr>
            <w:r>
              <w:rPr>
                <w:rFonts w:cs="Times New Roman"/>
              </w:rPr>
              <w:t>40.550</w:t>
            </w:r>
          </w:p>
        </w:tc>
        <w:tc>
          <w:tcPr>
            <w:tcW w:w="1632" w:type="dxa"/>
          </w:tcPr>
          <w:p w14:paraId="5CCFF38F" w14:textId="77777777" w:rsidR="00973F93" w:rsidRDefault="00000000">
            <w:pPr>
              <w:pStyle w:val="CellColumn"/>
            </w:pPr>
            <w:r>
              <w:rPr>
                <w:rFonts w:cs="Times New Roman"/>
              </w:rPr>
              <w:t>23.300</w:t>
            </w:r>
          </w:p>
        </w:tc>
        <w:tc>
          <w:tcPr>
            <w:tcW w:w="1632" w:type="dxa"/>
          </w:tcPr>
          <w:p w14:paraId="30BF9203" w14:textId="77777777" w:rsidR="00973F93" w:rsidRDefault="00000000">
            <w:pPr>
              <w:pStyle w:val="CellColumn"/>
            </w:pPr>
            <w:r>
              <w:rPr>
                <w:rFonts w:cs="Times New Roman"/>
              </w:rPr>
              <w:t>23.300</w:t>
            </w:r>
          </w:p>
        </w:tc>
        <w:tc>
          <w:tcPr>
            <w:tcW w:w="1632" w:type="dxa"/>
          </w:tcPr>
          <w:p w14:paraId="405152F5" w14:textId="77777777" w:rsidR="00973F93" w:rsidRDefault="00000000">
            <w:pPr>
              <w:pStyle w:val="CellColumn"/>
            </w:pPr>
            <w:r>
              <w:rPr>
                <w:rFonts w:cs="Times New Roman"/>
              </w:rPr>
              <w:t>23.300</w:t>
            </w:r>
          </w:p>
        </w:tc>
        <w:tc>
          <w:tcPr>
            <w:tcW w:w="510" w:type="dxa"/>
          </w:tcPr>
          <w:p w14:paraId="0AE860FE" w14:textId="77777777" w:rsidR="00973F93" w:rsidRDefault="00000000">
            <w:pPr>
              <w:pStyle w:val="CellColumn"/>
            </w:pPr>
            <w:r>
              <w:rPr>
                <w:rFonts w:cs="Times New Roman"/>
              </w:rPr>
              <w:t>57,5</w:t>
            </w:r>
          </w:p>
        </w:tc>
      </w:tr>
    </w:tbl>
    <w:p w14:paraId="430B4381" w14:textId="77777777" w:rsidR="00973F93" w:rsidRDefault="00973F93">
      <w:pPr>
        <w:jc w:val="left"/>
      </w:pPr>
    </w:p>
    <w:p w14:paraId="22297273" w14:textId="77777777" w:rsidR="00973F93" w:rsidRDefault="00000000">
      <w:r>
        <w:t>Ugovorom o dodjeli bespovratnih sredstava za projekte financirane iz europskih strukturnih i investicijskih fondova u financijskom razdoblju 2014-2020 u suradnji Ministarstva mora , prometa i infrastrukture te Središnje agencije za financiranje i ugovaranje programa i projekata EU u kojem  je korisnik Grad Split  sa partnerima odobreno je ukupno 12.757.241,01 EUR prihvatljivih troškova , od čega se 85%  odnosi na bespovratna sredstva. Projekt nije završen i planirano je produženje trajanja do 31.12.2027. godine. Cilj projekta:  Inteligentni transportni sustavi(ITS)predstavljaju upravljačku i informacijsko-komunikacijsku  nadgradnju klasičnog sustava prometa koji će na funkcionalnom prometnom području grada Splita doprinijeti stvaranju učinkovitijeg prometnog sustava  u vidu povećanja sigurnosti , produktivnosti , prometne efiksnosti i održivosti  te smanjenju prometnih zagušenja. Lučka uprava Split sudjeluje u projektu angažmanom radnika na poziciji Administrator projekta 2. Ukupno odobrena sredstva za Lučku upravu se odnose na  podmirivanje troškova plaća za radnika, temeljem njegove angažiranosti u projektu.</w:t>
      </w:r>
    </w:p>
    <w:p w14:paraId="2B185D4D"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96"/>
        <w:gridCol w:w="1891"/>
        <w:gridCol w:w="1760"/>
        <w:gridCol w:w="917"/>
        <w:gridCol w:w="891"/>
        <w:gridCol w:w="917"/>
        <w:gridCol w:w="917"/>
        <w:gridCol w:w="917"/>
      </w:tblGrid>
      <w:tr w:rsidR="00973F93" w14:paraId="726CD155" w14:textId="77777777">
        <w:trPr>
          <w:jc w:val="center"/>
        </w:trPr>
        <w:tc>
          <w:tcPr>
            <w:tcW w:w="2245" w:type="dxa"/>
            <w:shd w:val="clear" w:color="auto" w:fill="B5C0D8"/>
          </w:tcPr>
          <w:p w14:paraId="60C01D4D" w14:textId="77777777" w:rsidR="00973F93" w:rsidRDefault="00000000">
            <w:r>
              <w:t>Pokazatelj rezultata</w:t>
            </w:r>
          </w:p>
        </w:tc>
        <w:tc>
          <w:tcPr>
            <w:tcW w:w="2245" w:type="dxa"/>
            <w:shd w:val="clear" w:color="auto" w:fill="B5C0D8"/>
          </w:tcPr>
          <w:p w14:paraId="4530F401" w14:textId="77777777" w:rsidR="00973F93" w:rsidRDefault="00000000">
            <w:pPr>
              <w:pStyle w:val="CellHeader"/>
            </w:pPr>
            <w:r>
              <w:rPr>
                <w:rFonts w:cs="Times New Roman"/>
              </w:rPr>
              <w:t>Definicija</w:t>
            </w:r>
          </w:p>
        </w:tc>
        <w:tc>
          <w:tcPr>
            <w:tcW w:w="2245" w:type="dxa"/>
            <w:shd w:val="clear" w:color="auto" w:fill="B5C0D8"/>
          </w:tcPr>
          <w:p w14:paraId="020DACD3" w14:textId="77777777" w:rsidR="00973F93" w:rsidRDefault="00000000">
            <w:pPr>
              <w:pStyle w:val="CellHeader"/>
            </w:pPr>
            <w:r>
              <w:rPr>
                <w:rFonts w:cs="Times New Roman"/>
              </w:rPr>
              <w:t>Jedinica</w:t>
            </w:r>
          </w:p>
        </w:tc>
        <w:tc>
          <w:tcPr>
            <w:tcW w:w="918" w:type="dxa"/>
            <w:shd w:val="clear" w:color="auto" w:fill="B5C0D8"/>
          </w:tcPr>
          <w:p w14:paraId="61ABC1B0" w14:textId="77777777" w:rsidR="00973F93" w:rsidRDefault="00000000">
            <w:pPr>
              <w:pStyle w:val="CellHeader"/>
            </w:pPr>
            <w:r>
              <w:rPr>
                <w:rFonts w:cs="Times New Roman"/>
              </w:rPr>
              <w:t>Polazna vrijednost</w:t>
            </w:r>
          </w:p>
        </w:tc>
        <w:tc>
          <w:tcPr>
            <w:tcW w:w="918" w:type="dxa"/>
            <w:shd w:val="clear" w:color="auto" w:fill="B5C0D8"/>
          </w:tcPr>
          <w:p w14:paraId="15326F22" w14:textId="77777777" w:rsidR="00973F93" w:rsidRDefault="00000000">
            <w:pPr>
              <w:pStyle w:val="CellHeader"/>
            </w:pPr>
            <w:r>
              <w:rPr>
                <w:rFonts w:cs="Times New Roman"/>
              </w:rPr>
              <w:t>Izvor podataka</w:t>
            </w:r>
          </w:p>
        </w:tc>
        <w:tc>
          <w:tcPr>
            <w:tcW w:w="918" w:type="dxa"/>
            <w:shd w:val="clear" w:color="auto" w:fill="B5C0D8"/>
          </w:tcPr>
          <w:p w14:paraId="4ADE2EF0" w14:textId="77777777" w:rsidR="00973F93" w:rsidRDefault="00000000">
            <w:pPr>
              <w:pStyle w:val="CellHeader"/>
            </w:pPr>
            <w:r>
              <w:rPr>
                <w:rFonts w:cs="Times New Roman"/>
              </w:rPr>
              <w:t>Ciljana vrijednost (2025.)</w:t>
            </w:r>
          </w:p>
        </w:tc>
        <w:tc>
          <w:tcPr>
            <w:tcW w:w="918" w:type="dxa"/>
            <w:shd w:val="clear" w:color="auto" w:fill="B5C0D8"/>
          </w:tcPr>
          <w:p w14:paraId="48BB80E2" w14:textId="77777777" w:rsidR="00973F93" w:rsidRDefault="00000000">
            <w:pPr>
              <w:pStyle w:val="CellHeader"/>
            </w:pPr>
            <w:r>
              <w:rPr>
                <w:rFonts w:cs="Times New Roman"/>
              </w:rPr>
              <w:t>Ciljana vrijednost (2026.)</w:t>
            </w:r>
          </w:p>
        </w:tc>
        <w:tc>
          <w:tcPr>
            <w:tcW w:w="918" w:type="dxa"/>
            <w:shd w:val="clear" w:color="auto" w:fill="B5C0D8"/>
          </w:tcPr>
          <w:p w14:paraId="5C4C33D1" w14:textId="77777777" w:rsidR="00973F93" w:rsidRDefault="00000000">
            <w:pPr>
              <w:pStyle w:val="CellHeader"/>
            </w:pPr>
            <w:r>
              <w:rPr>
                <w:rFonts w:cs="Times New Roman"/>
              </w:rPr>
              <w:t>Ciljana vrijednost (2027.)</w:t>
            </w:r>
          </w:p>
        </w:tc>
      </w:tr>
      <w:tr w:rsidR="00973F93" w14:paraId="3934F9EF" w14:textId="77777777">
        <w:trPr>
          <w:jc w:val="center"/>
        </w:trPr>
        <w:tc>
          <w:tcPr>
            <w:tcW w:w="2245" w:type="dxa"/>
          </w:tcPr>
          <w:p w14:paraId="53A7A61C" w14:textId="77777777" w:rsidR="00973F93" w:rsidRDefault="00000000">
            <w:pPr>
              <w:pStyle w:val="CellColumn"/>
            </w:pPr>
            <w:r>
              <w:rPr>
                <w:rFonts w:cs="Times New Roman"/>
              </w:rPr>
              <w:t>Stupanj implementacije informacijsko -komunikacijskog sustava i opreme</w:t>
            </w:r>
          </w:p>
        </w:tc>
        <w:tc>
          <w:tcPr>
            <w:tcW w:w="2245" w:type="dxa"/>
          </w:tcPr>
          <w:p w14:paraId="619C604E" w14:textId="77777777" w:rsidR="00973F93" w:rsidRDefault="00000000">
            <w:pPr>
              <w:pStyle w:val="CellColumn"/>
            </w:pPr>
            <w:r>
              <w:rPr>
                <w:rFonts w:cs="Times New Roman"/>
              </w:rPr>
              <w:t>podizanje razine kvalitete prometne usluge uvođenje inteligentnog prometnog sustava</w:t>
            </w:r>
          </w:p>
        </w:tc>
        <w:tc>
          <w:tcPr>
            <w:tcW w:w="918" w:type="dxa"/>
          </w:tcPr>
          <w:p w14:paraId="47276BE6" w14:textId="77777777" w:rsidR="00973F93" w:rsidRDefault="00000000">
            <w:pPr>
              <w:pStyle w:val="CellColumn"/>
            </w:pPr>
            <w:r>
              <w:rPr>
                <w:rFonts w:cs="Times New Roman"/>
              </w:rPr>
              <w:t>%</w:t>
            </w:r>
          </w:p>
        </w:tc>
        <w:tc>
          <w:tcPr>
            <w:tcW w:w="918" w:type="dxa"/>
          </w:tcPr>
          <w:p w14:paraId="4E632F0B" w14:textId="77777777" w:rsidR="00973F93" w:rsidRDefault="00000000">
            <w:pPr>
              <w:pStyle w:val="CellColumn"/>
            </w:pPr>
            <w:r>
              <w:rPr>
                <w:rFonts w:cs="Times New Roman"/>
              </w:rPr>
              <w:t>0</w:t>
            </w:r>
          </w:p>
        </w:tc>
        <w:tc>
          <w:tcPr>
            <w:tcW w:w="918" w:type="dxa"/>
          </w:tcPr>
          <w:p w14:paraId="4E10A6B1" w14:textId="77777777" w:rsidR="00973F93" w:rsidRDefault="00000000">
            <w:pPr>
              <w:pStyle w:val="CellColumn"/>
            </w:pPr>
            <w:r>
              <w:rPr>
                <w:rFonts w:cs="Times New Roman"/>
              </w:rPr>
              <w:t>Lučka uprava Split</w:t>
            </w:r>
          </w:p>
        </w:tc>
        <w:tc>
          <w:tcPr>
            <w:tcW w:w="918" w:type="dxa"/>
          </w:tcPr>
          <w:p w14:paraId="6FD7AB24" w14:textId="77777777" w:rsidR="00973F93" w:rsidRDefault="00000000">
            <w:pPr>
              <w:pStyle w:val="CellColumn"/>
            </w:pPr>
            <w:r>
              <w:rPr>
                <w:rFonts w:cs="Times New Roman"/>
              </w:rPr>
              <w:t>100</w:t>
            </w:r>
          </w:p>
        </w:tc>
        <w:tc>
          <w:tcPr>
            <w:tcW w:w="918" w:type="dxa"/>
          </w:tcPr>
          <w:p w14:paraId="3FCD71EC" w14:textId="77777777" w:rsidR="00973F93" w:rsidRDefault="00000000">
            <w:pPr>
              <w:pStyle w:val="CellColumn"/>
            </w:pPr>
            <w:r>
              <w:rPr>
                <w:rFonts w:cs="Times New Roman"/>
              </w:rPr>
              <w:t>100</w:t>
            </w:r>
          </w:p>
        </w:tc>
        <w:tc>
          <w:tcPr>
            <w:tcW w:w="918" w:type="dxa"/>
          </w:tcPr>
          <w:p w14:paraId="47984FAA" w14:textId="77777777" w:rsidR="00973F93" w:rsidRDefault="00000000">
            <w:pPr>
              <w:pStyle w:val="CellColumn"/>
            </w:pPr>
            <w:r>
              <w:rPr>
                <w:rFonts w:cs="Times New Roman"/>
              </w:rPr>
              <w:t>100</w:t>
            </w:r>
          </w:p>
        </w:tc>
      </w:tr>
    </w:tbl>
    <w:p w14:paraId="4065231C" w14:textId="77777777" w:rsidR="00973F93" w:rsidRDefault="00973F93">
      <w:pPr>
        <w:jc w:val="left"/>
      </w:pPr>
    </w:p>
    <w:p w14:paraId="0300C87C" w14:textId="77777777" w:rsidR="00973F93" w:rsidRDefault="00000000">
      <w:pPr>
        <w:pStyle w:val="Heading4"/>
      </w:pPr>
      <w:r>
        <w:t>K754087 INTERREG VI-B ADRION-POMORSKA OPERATIVNA UČINKOVITOST (AIMPRESS)</w:t>
      </w:r>
    </w:p>
    <w:p w14:paraId="5017F252" w14:textId="77777777" w:rsidR="00973F93" w:rsidRDefault="00000000">
      <w:pPr>
        <w:pStyle w:val="Heading8"/>
        <w:jc w:val="left"/>
      </w:pPr>
      <w:r>
        <w:t>Zakonske i druge pravne osnove</w:t>
      </w:r>
    </w:p>
    <w:p w14:paraId="41B81340" w14:textId="77777777" w:rsidR="00973F93" w:rsidRDefault="00000000">
      <w:pPr>
        <w:pStyle w:val="Normal5"/>
      </w:pPr>
      <w:r>
        <w:t xml:space="preserve">Zakon o institucionalnom okviru za korištenje fondova Europske unije u Republici Hrvatskoj (NN 116/21)Zakon o pomorskom dobru i morskim lukama(NN 158/03, 100/04, 141/06, 38/09, 123/11, 56/16, 98/19,83/23) </w:t>
      </w:r>
    </w:p>
    <w:p w14:paraId="4DC75877" w14:textId="77777777" w:rsidR="00973F93" w:rsidRDefault="00000000">
      <w:pPr>
        <w:pStyle w:val="Normal5"/>
      </w:pPr>
      <w:r>
        <w:t xml:space="preserve">- Zakon o pomorskom dobru i morskim lukama  </w:t>
      </w:r>
    </w:p>
    <w:p w14:paraId="73999B61" w14:textId="77777777" w:rsidR="00973F93" w:rsidRDefault="00000000">
      <w:pPr>
        <w:pStyle w:val="Normal5"/>
      </w:pPr>
      <w:r>
        <w:t>- Parterski sporazum za implementaciju projekta INTERREG VI-A Italija-  Hrvatska</w:t>
      </w:r>
    </w:p>
    <w:tbl>
      <w:tblPr>
        <w:tblStyle w:val="StilTablice"/>
        <w:tblW w:w="10206" w:type="dxa"/>
        <w:jc w:val="center"/>
        <w:tblLook w:val="04A0" w:firstRow="1" w:lastRow="0" w:firstColumn="1" w:lastColumn="0" w:noHBand="0" w:noVBand="1"/>
      </w:tblPr>
      <w:tblGrid>
        <w:gridCol w:w="1603"/>
        <w:gridCol w:w="1547"/>
        <w:gridCol w:w="1516"/>
        <w:gridCol w:w="1527"/>
        <w:gridCol w:w="1527"/>
        <w:gridCol w:w="1516"/>
        <w:gridCol w:w="970"/>
      </w:tblGrid>
      <w:tr w:rsidR="00973F93" w14:paraId="27737EBE" w14:textId="77777777">
        <w:trPr>
          <w:jc w:val="center"/>
        </w:trPr>
        <w:tc>
          <w:tcPr>
            <w:tcW w:w="1530" w:type="dxa"/>
            <w:shd w:val="clear" w:color="auto" w:fill="B5C0D8"/>
          </w:tcPr>
          <w:p w14:paraId="66EAC362" w14:textId="77777777" w:rsidR="00973F93" w:rsidRDefault="00000000">
            <w:pPr>
              <w:pStyle w:val="CellHeader"/>
            </w:pPr>
            <w:r>
              <w:rPr>
                <w:rFonts w:cs="Times New Roman"/>
              </w:rPr>
              <w:t>Naziv aktivnosti</w:t>
            </w:r>
          </w:p>
        </w:tc>
        <w:tc>
          <w:tcPr>
            <w:tcW w:w="1632" w:type="dxa"/>
            <w:shd w:val="clear" w:color="auto" w:fill="B5C0D8"/>
          </w:tcPr>
          <w:p w14:paraId="57567D36" w14:textId="77777777" w:rsidR="00973F93" w:rsidRDefault="00000000">
            <w:pPr>
              <w:pStyle w:val="CellHeader"/>
            </w:pPr>
            <w:r>
              <w:rPr>
                <w:rFonts w:cs="Times New Roman"/>
              </w:rPr>
              <w:t>Izvršenje 2023. (eur)</w:t>
            </w:r>
          </w:p>
        </w:tc>
        <w:tc>
          <w:tcPr>
            <w:tcW w:w="1632" w:type="dxa"/>
            <w:shd w:val="clear" w:color="auto" w:fill="B5C0D8"/>
          </w:tcPr>
          <w:p w14:paraId="2C0E6F10" w14:textId="77777777" w:rsidR="00973F93" w:rsidRDefault="00000000">
            <w:pPr>
              <w:pStyle w:val="CellHeader"/>
            </w:pPr>
            <w:r>
              <w:rPr>
                <w:rFonts w:cs="Times New Roman"/>
              </w:rPr>
              <w:t>Plan 2024. (eur)</w:t>
            </w:r>
          </w:p>
        </w:tc>
        <w:tc>
          <w:tcPr>
            <w:tcW w:w="1632" w:type="dxa"/>
            <w:shd w:val="clear" w:color="auto" w:fill="B5C0D8"/>
          </w:tcPr>
          <w:p w14:paraId="40C7889D" w14:textId="77777777" w:rsidR="00973F93" w:rsidRDefault="00000000">
            <w:pPr>
              <w:pStyle w:val="CellHeader"/>
            </w:pPr>
            <w:r>
              <w:rPr>
                <w:rFonts w:cs="Times New Roman"/>
              </w:rPr>
              <w:t>Plan 2025. (eur)</w:t>
            </w:r>
          </w:p>
        </w:tc>
        <w:tc>
          <w:tcPr>
            <w:tcW w:w="1632" w:type="dxa"/>
            <w:shd w:val="clear" w:color="auto" w:fill="B5C0D8"/>
          </w:tcPr>
          <w:p w14:paraId="41D0B3AB" w14:textId="77777777" w:rsidR="00973F93" w:rsidRDefault="00000000">
            <w:pPr>
              <w:pStyle w:val="CellHeader"/>
            </w:pPr>
            <w:r>
              <w:rPr>
                <w:rFonts w:cs="Times New Roman"/>
              </w:rPr>
              <w:t>Plan 2026. (eur)</w:t>
            </w:r>
          </w:p>
        </w:tc>
        <w:tc>
          <w:tcPr>
            <w:tcW w:w="1632" w:type="dxa"/>
            <w:shd w:val="clear" w:color="auto" w:fill="B5C0D8"/>
          </w:tcPr>
          <w:p w14:paraId="7E898FA4" w14:textId="77777777" w:rsidR="00973F93" w:rsidRDefault="00000000">
            <w:pPr>
              <w:pStyle w:val="CellHeader"/>
            </w:pPr>
            <w:r>
              <w:rPr>
                <w:rFonts w:cs="Times New Roman"/>
              </w:rPr>
              <w:t>Plan 2027. (eur)</w:t>
            </w:r>
          </w:p>
        </w:tc>
        <w:tc>
          <w:tcPr>
            <w:tcW w:w="510" w:type="dxa"/>
            <w:shd w:val="clear" w:color="auto" w:fill="B5C0D8"/>
          </w:tcPr>
          <w:p w14:paraId="7E5895B0" w14:textId="77777777" w:rsidR="00973F93" w:rsidRDefault="00000000">
            <w:pPr>
              <w:pStyle w:val="CellHeader"/>
            </w:pPr>
            <w:r>
              <w:rPr>
                <w:rFonts w:cs="Times New Roman"/>
              </w:rPr>
              <w:t>Indeks 2025/2024</w:t>
            </w:r>
          </w:p>
        </w:tc>
      </w:tr>
      <w:tr w:rsidR="00973F93" w14:paraId="339C4F75" w14:textId="77777777">
        <w:trPr>
          <w:jc w:val="center"/>
        </w:trPr>
        <w:tc>
          <w:tcPr>
            <w:tcW w:w="1530" w:type="dxa"/>
          </w:tcPr>
          <w:p w14:paraId="14D217F7" w14:textId="77777777" w:rsidR="00973F93" w:rsidRDefault="00000000">
            <w:pPr>
              <w:pStyle w:val="CellColumn"/>
            </w:pPr>
            <w:r>
              <w:rPr>
                <w:rFonts w:cs="Times New Roman"/>
              </w:rPr>
              <w:t>K754087-INTERREG VI-B ADRION-POMORSKA OPERATIVNA UČINKOVITOST (AIMPRESS)</w:t>
            </w:r>
          </w:p>
        </w:tc>
        <w:tc>
          <w:tcPr>
            <w:tcW w:w="1632" w:type="dxa"/>
          </w:tcPr>
          <w:p w14:paraId="5AEE2982" w14:textId="77777777" w:rsidR="00973F93" w:rsidRDefault="00000000">
            <w:pPr>
              <w:pStyle w:val="CellColumn"/>
            </w:pPr>
            <w:r>
              <w:rPr>
                <w:rFonts w:cs="Times New Roman"/>
              </w:rPr>
              <w:t>00</w:t>
            </w:r>
          </w:p>
        </w:tc>
        <w:tc>
          <w:tcPr>
            <w:tcW w:w="1632" w:type="dxa"/>
          </w:tcPr>
          <w:p w14:paraId="7DBB44B4" w14:textId="77777777" w:rsidR="00973F93" w:rsidRDefault="00000000">
            <w:pPr>
              <w:pStyle w:val="CellColumn"/>
            </w:pPr>
            <w:r>
              <w:rPr>
                <w:rFonts w:cs="Times New Roman"/>
              </w:rPr>
              <w:t>00</w:t>
            </w:r>
          </w:p>
        </w:tc>
        <w:tc>
          <w:tcPr>
            <w:tcW w:w="1632" w:type="dxa"/>
          </w:tcPr>
          <w:p w14:paraId="14479D7D" w14:textId="77777777" w:rsidR="00973F93" w:rsidRDefault="00000000">
            <w:pPr>
              <w:pStyle w:val="CellColumn"/>
            </w:pPr>
            <w:r>
              <w:rPr>
                <w:rFonts w:cs="Times New Roman"/>
              </w:rPr>
              <w:t>27.750</w:t>
            </w:r>
          </w:p>
        </w:tc>
        <w:tc>
          <w:tcPr>
            <w:tcW w:w="1632" w:type="dxa"/>
          </w:tcPr>
          <w:p w14:paraId="1A716DB3" w14:textId="77777777" w:rsidR="00973F93" w:rsidRDefault="00000000">
            <w:pPr>
              <w:pStyle w:val="CellColumn"/>
            </w:pPr>
            <w:r>
              <w:rPr>
                <w:rFonts w:cs="Times New Roman"/>
              </w:rPr>
              <w:t>41.250</w:t>
            </w:r>
          </w:p>
        </w:tc>
        <w:tc>
          <w:tcPr>
            <w:tcW w:w="1632" w:type="dxa"/>
          </w:tcPr>
          <w:p w14:paraId="0C8A22BA" w14:textId="77777777" w:rsidR="00973F93" w:rsidRDefault="00000000">
            <w:pPr>
              <w:pStyle w:val="CellColumn"/>
            </w:pPr>
            <w:r>
              <w:rPr>
                <w:rFonts w:cs="Times New Roman"/>
              </w:rPr>
              <w:t>00</w:t>
            </w:r>
          </w:p>
        </w:tc>
        <w:tc>
          <w:tcPr>
            <w:tcW w:w="510" w:type="dxa"/>
          </w:tcPr>
          <w:p w14:paraId="2A6303FA" w14:textId="77777777" w:rsidR="00973F93" w:rsidRDefault="00000000">
            <w:pPr>
              <w:pStyle w:val="CellColumn"/>
            </w:pPr>
            <w:r>
              <w:rPr>
                <w:rFonts w:cs="Times New Roman"/>
              </w:rPr>
              <w:t>0,0</w:t>
            </w:r>
          </w:p>
        </w:tc>
      </w:tr>
    </w:tbl>
    <w:p w14:paraId="0EA119D8" w14:textId="77777777" w:rsidR="00973F93" w:rsidRDefault="00973F93">
      <w:pPr>
        <w:jc w:val="left"/>
      </w:pPr>
    </w:p>
    <w:p w14:paraId="55691AE1" w14:textId="77777777" w:rsidR="00973F93" w:rsidRDefault="00000000">
      <w:r>
        <w:t>Interreg VI - B IPA Adriatic Ionian – IPA ADRION - program suradnje  2021-2027 Referenca aplikacije : IPA-ADRION 527 - Pomorska operativna učinkovitost-AIMPRESS. Lučka uprava će sudjelovati u izradi pilot aktivnosti koje pretpostavljaju istraživanja sustava digitalizacije, upravljanje energijom luka temeljen na umjetnoj inteligenciji.Trajanje projekta je 24 mjeseca. Lučkoj upravi Split su ukupno odobrena sredstva u iznosu od  69.000,00€</w:t>
      </w:r>
    </w:p>
    <w:p w14:paraId="3C391868"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130"/>
        <w:gridCol w:w="1834"/>
        <w:gridCol w:w="1691"/>
        <w:gridCol w:w="916"/>
        <w:gridCol w:w="887"/>
        <w:gridCol w:w="916"/>
        <w:gridCol w:w="916"/>
        <w:gridCol w:w="916"/>
      </w:tblGrid>
      <w:tr w:rsidR="00973F93" w14:paraId="2635C043" w14:textId="77777777">
        <w:trPr>
          <w:jc w:val="center"/>
        </w:trPr>
        <w:tc>
          <w:tcPr>
            <w:tcW w:w="2245" w:type="dxa"/>
            <w:shd w:val="clear" w:color="auto" w:fill="B5C0D8"/>
          </w:tcPr>
          <w:p w14:paraId="756A327B" w14:textId="77777777" w:rsidR="00973F93" w:rsidRDefault="00000000">
            <w:r>
              <w:t>Pokazatelj rezultata</w:t>
            </w:r>
          </w:p>
        </w:tc>
        <w:tc>
          <w:tcPr>
            <w:tcW w:w="2245" w:type="dxa"/>
            <w:shd w:val="clear" w:color="auto" w:fill="B5C0D8"/>
          </w:tcPr>
          <w:p w14:paraId="061F9DAF" w14:textId="77777777" w:rsidR="00973F93" w:rsidRDefault="00000000">
            <w:pPr>
              <w:pStyle w:val="CellHeader"/>
            </w:pPr>
            <w:r>
              <w:rPr>
                <w:rFonts w:cs="Times New Roman"/>
              </w:rPr>
              <w:t>Definicija</w:t>
            </w:r>
          </w:p>
        </w:tc>
        <w:tc>
          <w:tcPr>
            <w:tcW w:w="2245" w:type="dxa"/>
            <w:shd w:val="clear" w:color="auto" w:fill="B5C0D8"/>
          </w:tcPr>
          <w:p w14:paraId="05F105F0" w14:textId="77777777" w:rsidR="00973F93" w:rsidRDefault="00000000">
            <w:pPr>
              <w:pStyle w:val="CellHeader"/>
            </w:pPr>
            <w:r>
              <w:rPr>
                <w:rFonts w:cs="Times New Roman"/>
              </w:rPr>
              <w:t>Jedinica</w:t>
            </w:r>
          </w:p>
        </w:tc>
        <w:tc>
          <w:tcPr>
            <w:tcW w:w="918" w:type="dxa"/>
            <w:shd w:val="clear" w:color="auto" w:fill="B5C0D8"/>
          </w:tcPr>
          <w:p w14:paraId="0A7D86FB" w14:textId="77777777" w:rsidR="00973F93" w:rsidRDefault="00000000">
            <w:pPr>
              <w:pStyle w:val="CellHeader"/>
            </w:pPr>
            <w:r>
              <w:rPr>
                <w:rFonts w:cs="Times New Roman"/>
              </w:rPr>
              <w:t>Polazna vrijednost</w:t>
            </w:r>
          </w:p>
        </w:tc>
        <w:tc>
          <w:tcPr>
            <w:tcW w:w="918" w:type="dxa"/>
            <w:shd w:val="clear" w:color="auto" w:fill="B5C0D8"/>
          </w:tcPr>
          <w:p w14:paraId="0CB006E8" w14:textId="77777777" w:rsidR="00973F93" w:rsidRDefault="00000000">
            <w:pPr>
              <w:pStyle w:val="CellHeader"/>
            </w:pPr>
            <w:r>
              <w:rPr>
                <w:rFonts w:cs="Times New Roman"/>
              </w:rPr>
              <w:t>Izvor podataka</w:t>
            </w:r>
          </w:p>
        </w:tc>
        <w:tc>
          <w:tcPr>
            <w:tcW w:w="918" w:type="dxa"/>
            <w:shd w:val="clear" w:color="auto" w:fill="B5C0D8"/>
          </w:tcPr>
          <w:p w14:paraId="58059CD7" w14:textId="77777777" w:rsidR="00973F93" w:rsidRDefault="00000000">
            <w:pPr>
              <w:pStyle w:val="CellHeader"/>
            </w:pPr>
            <w:r>
              <w:rPr>
                <w:rFonts w:cs="Times New Roman"/>
              </w:rPr>
              <w:t>Ciljana vrijednost (2025.)</w:t>
            </w:r>
          </w:p>
        </w:tc>
        <w:tc>
          <w:tcPr>
            <w:tcW w:w="918" w:type="dxa"/>
            <w:shd w:val="clear" w:color="auto" w:fill="B5C0D8"/>
          </w:tcPr>
          <w:p w14:paraId="6A5EC489" w14:textId="77777777" w:rsidR="00973F93" w:rsidRDefault="00000000">
            <w:pPr>
              <w:pStyle w:val="CellHeader"/>
            </w:pPr>
            <w:r>
              <w:rPr>
                <w:rFonts w:cs="Times New Roman"/>
              </w:rPr>
              <w:t>Ciljana vrijednost (2026.)</w:t>
            </w:r>
          </w:p>
        </w:tc>
        <w:tc>
          <w:tcPr>
            <w:tcW w:w="918" w:type="dxa"/>
            <w:shd w:val="clear" w:color="auto" w:fill="B5C0D8"/>
          </w:tcPr>
          <w:p w14:paraId="50A6B334" w14:textId="77777777" w:rsidR="00973F93" w:rsidRDefault="00000000">
            <w:pPr>
              <w:pStyle w:val="CellHeader"/>
            </w:pPr>
            <w:r>
              <w:rPr>
                <w:rFonts w:cs="Times New Roman"/>
              </w:rPr>
              <w:t>Ciljana vrijednost (2027.)</w:t>
            </w:r>
          </w:p>
        </w:tc>
      </w:tr>
      <w:tr w:rsidR="00973F93" w14:paraId="60EBB145" w14:textId="77777777">
        <w:trPr>
          <w:jc w:val="center"/>
        </w:trPr>
        <w:tc>
          <w:tcPr>
            <w:tcW w:w="2245" w:type="dxa"/>
          </w:tcPr>
          <w:p w14:paraId="771D932B" w14:textId="77777777" w:rsidR="00973F93" w:rsidRDefault="00000000">
            <w:pPr>
              <w:pStyle w:val="CellColumn"/>
            </w:pPr>
            <w:r>
              <w:rPr>
                <w:rFonts w:cs="Times New Roman"/>
              </w:rPr>
              <w:lastRenderedPageBreak/>
              <w:t>Stupanj implementacijesustava digitalizacije</w:t>
            </w:r>
          </w:p>
        </w:tc>
        <w:tc>
          <w:tcPr>
            <w:tcW w:w="2245" w:type="dxa"/>
          </w:tcPr>
          <w:p w14:paraId="44A3C7BD" w14:textId="77777777" w:rsidR="00973F93" w:rsidRDefault="00000000">
            <w:pPr>
              <w:pStyle w:val="CellColumn"/>
            </w:pPr>
            <w:r>
              <w:rPr>
                <w:rFonts w:cs="Times New Roman"/>
              </w:rPr>
              <w:t>Izrada pilot aktivnosti za istraživanje sustava digitalizacije</w:t>
            </w:r>
          </w:p>
        </w:tc>
        <w:tc>
          <w:tcPr>
            <w:tcW w:w="918" w:type="dxa"/>
          </w:tcPr>
          <w:p w14:paraId="5A3285E2" w14:textId="77777777" w:rsidR="00973F93" w:rsidRDefault="00000000">
            <w:pPr>
              <w:pStyle w:val="CellColumn"/>
            </w:pPr>
            <w:r>
              <w:rPr>
                <w:rFonts w:cs="Times New Roman"/>
              </w:rPr>
              <w:t>%</w:t>
            </w:r>
          </w:p>
        </w:tc>
        <w:tc>
          <w:tcPr>
            <w:tcW w:w="918" w:type="dxa"/>
          </w:tcPr>
          <w:p w14:paraId="5F472257" w14:textId="77777777" w:rsidR="00973F93" w:rsidRDefault="00000000">
            <w:pPr>
              <w:pStyle w:val="CellColumn"/>
            </w:pPr>
            <w:r>
              <w:rPr>
                <w:rFonts w:cs="Times New Roman"/>
              </w:rPr>
              <w:t>0</w:t>
            </w:r>
          </w:p>
        </w:tc>
        <w:tc>
          <w:tcPr>
            <w:tcW w:w="918" w:type="dxa"/>
          </w:tcPr>
          <w:p w14:paraId="46FD4B62" w14:textId="77777777" w:rsidR="00973F93" w:rsidRDefault="00000000">
            <w:pPr>
              <w:pStyle w:val="CellColumn"/>
            </w:pPr>
            <w:r>
              <w:rPr>
                <w:rFonts w:cs="Times New Roman"/>
              </w:rPr>
              <w:t>Lučka uprava Split</w:t>
            </w:r>
          </w:p>
        </w:tc>
        <w:tc>
          <w:tcPr>
            <w:tcW w:w="918" w:type="dxa"/>
          </w:tcPr>
          <w:p w14:paraId="7E41B807" w14:textId="77777777" w:rsidR="00973F93" w:rsidRDefault="00000000">
            <w:pPr>
              <w:pStyle w:val="CellColumn"/>
            </w:pPr>
            <w:r>
              <w:rPr>
                <w:rFonts w:cs="Times New Roman"/>
              </w:rPr>
              <w:t>40</w:t>
            </w:r>
          </w:p>
        </w:tc>
        <w:tc>
          <w:tcPr>
            <w:tcW w:w="918" w:type="dxa"/>
          </w:tcPr>
          <w:p w14:paraId="3A3DE50C" w14:textId="77777777" w:rsidR="00973F93" w:rsidRDefault="00000000">
            <w:pPr>
              <w:pStyle w:val="CellColumn"/>
            </w:pPr>
            <w:r>
              <w:rPr>
                <w:rFonts w:cs="Times New Roman"/>
              </w:rPr>
              <w:t>100</w:t>
            </w:r>
          </w:p>
        </w:tc>
        <w:tc>
          <w:tcPr>
            <w:tcW w:w="918" w:type="dxa"/>
          </w:tcPr>
          <w:p w14:paraId="7388C49D" w14:textId="77777777" w:rsidR="00973F93" w:rsidRDefault="00973F93">
            <w:pPr>
              <w:jc w:val="left"/>
            </w:pPr>
          </w:p>
        </w:tc>
      </w:tr>
    </w:tbl>
    <w:p w14:paraId="4CFC962F" w14:textId="77777777" w:rsidR="00973F93" w:rsidRDefault="00973F93">
      <w:pPr>
        <w:jc w:val="left"/>
      </w:pPr>
    </w:p>
    <w:p w14:paraId="111A550E" w14:textId="77777777" w:rsidR="00973F93" w:rsidRDefault="00000000">
      <w:pPr>
        <w:pStyle w:val="Heading4"/>
      </w:pPr>
      <w:r>
        <w:t>K754088 INTERREG VI-B-ADRION-PREMOŠĆIVANJE PLOVNIH PUTOVA JADRANSKO-JONSKE REGIJE (WATERBRIDGING)</w:t>
      </w:r>
    </w:p>
    <w:p w14:paraId="3A3DB49B" w14:textId="77777777" w:rsidR="00973F93" w:rsidRDefault="00000000">
      <w:pPr>
        <w:pStyle w:val="Heading8"/>
        <w:jc w:val="left"/>
      </w:pPr>
      <w:r>
        <w:t>Zakonske i druge pravne osnove</w:t>
      </w:r>
    </w:p>
    <w:p w14:paraId="6C4672D3" w14:textId="77777777" w:rsidR="00973F93" w:rsidRDefault="00000000">
      <w:pPr>
        <w:pStyle w:val="Normal5"/>
      </w:pPr>
      <w:r>
        <w:t xml:space="preserve">- Zakon o pomorskom dobru i morskim lukama  </w:t>
      </w:r>
    </w:p>
    <w:p w14:paraId="65B004A8" w14:textId="77777777" w:rsidR="00973F93" w:rsidRDefault="00000000">
      <w:pPr>
        <w:pStyle w:val="Normal5"/>
      </w:pPr>
      <w:r>
        <w:t xml:space="preserve">- Zakon o uspostavi institucionalnog okvira za provedbu europskih strukturnih i investicijskih fondova u Hrvatskoj   </w:t>
      </w:r>
    </w:p>
    <w:p w14:paraId="2CAF928D" w14:textId="77777777" w:rsidR="00973F93" w:rsidRDefault="00000000">
      <w:pPr>
        <w:pStyle w:val="Normal5"/>
      </w:pPr>
      <w:r>
        <w:t>- Parterski sporazum za implementaciju projekta INTERREG VI-A Italija</w:t>
      </w:r>
    </w:p>
    <w:tbl>
      <w:tblPr>
        <w:tblStyle w:val="StilTablice"/>
        <w:tblW w:w="10206" w:type="dxa"/>
        <w:jc w:val="center"/>
        <w:tblLook w:val="04A0" w:firstRow="1" w:lastRow="0" w:firstColumn="1" w:lastColumn="0" w:noHBand="0" w:noVBand="1"/>
      </w:tblPr>
      <w:tblGrid>
        <w:gridCol w:w="1936"/>
        <w:gridCol w:w="1490"/>
        <w:gridCol w:w="1439"/>
        <w:gridCol w:w="1457"/>
        <w:gridCol w:w="1475"/>
        <w:gridCol w:w="1439"/>
        <w:gridCol w:w="970"/>
      </w:tblGrid>
      <w:tr w:rsidR="00973F93" w14:paraId="6345DAC8" w14:textId="77777777">
        <w:trPr>
          <w:jc w:val="center"/>
        </w:trPr>
        <w:tc>
          <w:tcPr>
            <w:tcW w:w="1530" w:type="dxa"/>
            <w:shd w:val="clear" w:color="auto" w:fill="B5C0D8"/>
          </w:tcPr>
          <w:p w14:paraId="6695E5D1" w14:textId="77777777" w:rsidR="00973F93" w:rsidRDefault="00000000">
            <w:pPr>
              <w:pStyle w:val="CellHeader"/>
            </w:pPr>
            <w:r>
              <w:rPr>
                <w:rFonts w:cs="Times New Roman"/>
              </w:rPr>
              <w:t>Naziv aktivnosti</w:t>
            </w:r>
          </w:p>
        </w:tc>
        <w:tc>
          <w:tcPr>
            <w:tcW w:w="1632" w:type="dxa"/>
            <w:shd w:val="clear" w:color="auto" w:fill="B5C0D8"/>
          </w:tcPr>
          <w:p w14:paraId="1F9E5E6A" w14:textId="77777777" w:rsidR="00973F93" w:rsidRDefault="00000000">
            <w:pPr>
              <w:pStyle w:val="CellHeader"/>
            </w:pPr>
            <w:r>
              <w:rPr>
                <w:rFonts w:cs="Times New Roman"/>
              </w:rPr>
              <w:t>Izvršenje 2023. (eur)</w:t>
            </w:r>
          </w:p>
        </w:tc>
        <w:tc>
          <w:tcPr>
            <w:tcW w:w="1632" w:type="dxa"/>
            <w:shd w:val="clear" w:color="auto" w:fill="B5C0D8"/>
          </w:tcPr>
          <w:p w14:paraId="1998DA08" w14:textId="77777777" w:rsidR="00973F93" w:rsidRDefault="00000000">
            <w:pPr>
              <w:pStyle w:val="CellHeader"/>
            </w:pPr>
            <w:r>
              <w:rPr>
                <w:rFonts w:cs="Times New Roman"/>
              </w:rPr>
              <w:t>Plan 2024. (eur)</w:t>
            </w:r>
          </w:p>
        </w:tc>
        <w:tc>
          <w:tcPr>
            <w:tcW w:w="1632" w:type="dxa"/>
            <w:shd w:val="clear" w:color="auto" w:fill="B5C0D8"/>
          </w:tcPr>
          <w:p w14:paraId="17F1305D" w14:textId="77777777" w:rsidR="00973F93" w:rsidRDefault="00000000">
            <w:pPr>
              <w:pStyle w:val="CellHeader"/>
            </w:pPr>
            <w:r>
              <w:rPr>
                <w:rFonts w:cs="Times New Roman"/>
              </w:rPr>
              <w:t>Plan 2025. (eur)</w:t>
            </w:r>
          </w:p>
        </w:tc>
        <w:tc>
          <w:tcPr>
            <w:tcW w:w="1632" w:type="dxa"/>
            <w:shd w:val="clear" w:color="auto" w:fill="B5C0D8"/>
          </w:tcPr>
          <w:p w14:paraId="1AD90FE4" w14:textId="77777777" w:rsidR="00973F93" w:rsidRDefault="00000000">
            <w:pPr>
              <w:pStyle w:val="CellHeader"/>
            </w:pPr>
            <w:r>
              <w:rPr>
                <w:rFonts w:cs="Times New Roman"/>
              </w:rPr>
              <w:t>Plan 2026. (eur)</w:t>
            </w:r>
          </w:p>
        </w:tc>
        <w:tc>
          <w:tcPr>
            <w:tcW w:w="1632" w:type="dxa"/>
            <w:shd w:val="clear" w:color="auto" w:fill="B5C0D8"/>
          </w:tcPr>
          <w:p w14:paraId="144368D6" w14:textId="77777777" w:rsidR="00973F93" w:rsidRDefault="00000000">
            <w:pPr>
              <w:pStyle w:val="CellHeader"/>
            </w:pPr>
            <w:r>
              <w:rPr>
                <w:rFonts w:cs="Times New Roman"/>
              </w:rPr>
              <w:t>Plan 2027. (eur)</w:t>
            </w:r>
          </w:p>
        </w:tc>
        <w:tc>
          <w:tcPr>
            <w:tcW w:w="510" w:type="dxa"/>
            <w:shd w:val="clear" w:color="auto" w:fill="B5C0D8"/>
          </w:tcPr>
          <w:p w14:paraId="79198665" w14:textId="77777777" w:rsidR="00973F93" w:rsidRDefault="00000000">
            <w:pPr>
              <w:pStyle w:val="CellHeader"/>
            </w:pPr>
            <w:r>
              <w:rPr>
                <w:rFonts w:cs="Times New Roman"/>
              </w:rPr>
              <w:t>Indeks 2025/2024</w:t>
            </w:r>
          </w:p>
        </w:tc>
      </w:tr>
      <w:tr w:rsidR="00973F93" w14:paraId="6F4BB4ED" w14:textId="77777777">
        <w:trPr>
          <w:jc w:val="center"/>
        </w:trPr>
        <w:tc>
          <w:tcPr>
            <w:tcW w:w="1530" w:type="dxa"/>
          </w:tcPr>
          <w:p w14:paraId="09E721DF" w14:textId="77777777" w:rsidR="00973F93" w:rsidRDefault="00000000">
            <w:pPr>
              <w:pStyle w:val="CellColumn"/>
            </w:pPr>
            <w:r>
              <w:rPr>
                <w:rFonts w:cs="Times New Roman"/>
              </w:rPr>
              <w:t>K754088-INTERREG VI-B-ADRION-PREMOŠĆIVANJE PLOVNIH PUTOVA JADRANSKO-JONSKE REGIJE (WATERBRIDGING)</w:t>
            </w:r>
          </w:p>
        </w:tc>
        <w:tc>
          <w:tcPr>
            <w:tcW w:w="1632" w:type="dxa"/>
          </w:tcPr>
          <w:p w14:paraId="030B1B1E" w14:textId="77777777" w:rsidR="00973F93" w:rsidRDefault="00000000">
            <w:pPr>
              <w:pStyle w:val="CellColumn"/>
            </w:pPr>
            <w:r>
              <w:rPr>
                <w:rFonts w:cs="Times New Roman"/>
              </w:rPr>
              <w:t>00</w:t>
            </w:r>
          </w:p>
        </w:tc>
        <w:tc>
          <w:tcPr>
            <w:tcW w:w="1632" w:type="dxa"/>
          </w:tcPr>
          <w:p w14:paraId="5C1BFCBA" w14:textId="77777777" w:rsidR="00973F93" w:rsidRDefault="00000000">
            <w:pPr>
              <w:pStyle w:val="CellColumn"/>
            </w:pPr>
            <w:r>
              <w:rPr>
                <w:rFonts w:cs="Times New Roman"/>
              </w:rPr>
              <w:t>00</w:t>
            </w:r>
          </w:p>
        </w:tc>
        <w:tc>
          <w:tcPr>
            <w:tcW w:w="1632" w:type="dxa"/>
          </w:tcPr>
          <w:p w14:paraId="38BB5991" w14:textId="77777777" w:rsidR="00973F93" w:rsidRDefault="00000000">
            <w:pPr>
              <w:pStyle w:val="CellColumn"/>
            </w:pPr>
            <w:r>
              <w:rPr>
                <w:rFonts w:cs="Times New Roman"/>
              </w:rPr>
              <w:t>31.980</w:t>
            </w:r>
          </w:p>
        </w:tc>
        <w:tc>
          <w:tcPr>
            <w:tcW w:w="1632" w:type="dxa"/>
          </w:tcPr>
          <w:p w14:paraId="0667F309" w14:textId="77777777" w:rsidR="00973F93" w:rsidRDefault="00000000">
            <w:pPr>
              <w:pStyle w:val="CellColumn"/>
            </w:pPr>
            <w:r>
              <w:rPr>
                <w:rFonts w:cs="Times New Roman"/>
              </w:rPr>
              <w:t>114.570</w:t>
            </w:r>
          </w:p>
        </w:tc>
        <w:tc>
          <w:tcPr>
            <w:tcW w:w="1632" w:type="dxa"/>
          </w:tcPr>
          <w:p w14:paraId="5CE34E33" w14:textId="77777777" w:rsidR="00973F93" w:rsidRDefault="00000000">
            <w:pPr>
              <w:pStyle w:val="CellColumn"/>
            </w:pPr>
            <w:r>
              <w:rPr>
                <w:rFonts w:cs="Times New Roman"/>
              </w:rPr>
              <w:t>00</w:t>
            </w:r>
          </w:p>
        </w:tc>
        <w:tc>
          <w:tcPr>
            <w:tcW w:w="510" w:type="dxa"/>
          </w:tcPr>
          <w:p w14:paraId="173BE1A2" w14:textId="77777777" w:rsidR="00973F93" w:rsidRDefault="00000000">
            <w:pPr>
              <w:pStyle w:val="CellColumn"/>
            </w:pPr>
            <w:r>
              <w:rPr>
                <w:rFonts w:cs="Times New Roman"/>
              </w:rPr>
              <w:t>0,0</w:t>
            </w:r>
          </w:p>
        </w:tc>
      </w:tr>
    </w:tbl>
    <w:p w14:paraId="4668E753" w14:textId="77777777" w:rsidR="00973F93" w:rsidRDefault="00973F93">
      <w:pPr>
        <w:jc w:val="left"/>
      </w:pPr>
    </w:p>
    <w:p w14:paraId="417F457A" w14:textId="77777777" w:rsidR="00973F93" w:rsidRDefault="00000000">
      <w:r>
        <w:t>INTERREG VI-B IPA ADRIATIC Ionian IPA ADRION 298          Puni naziv projekta je "Premošćivanje  plovnih putova Jadransko -Jonske regije  – WATERBRIDGING. Projekt je prijavljen i prihvaćen . Trajanje projekta je 24 mjeseca. Lučka uprava će u sklopu pilot aktivnosti izraditi studiju  pomorskog prometa kojom će  obuhvatiti teretni promet kamiona ukrcanih na trajektima u bazenima putničkih luka i analizu mogućnosti dislokacije takvog prometa.</w:t>
      </w:r>
    </w:p>
    <w:p w14:paraId="4A99297E"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03"/>
        <w:gridCol w:w="1904"/>
        <w:gridCol w:w="1836"/>
        <w:gridCol w:w="917"/>
        <w:gridCol w:w="895"/>
        <w:gridCol w:w="917"/>
        <w:gridCol w:w="917"/>
        <w:gridCol w:w="917"/>
      </w:tblGrid>
      <w:tr w:rsidR="00973F93" w14:paraId="320D9E5E" w14:textId="77777777">
        <w:trPr>
          <w:jc w:val="center"/>
        </w:trPr>
        <w:tc>
          <w:tcPr>
            <w:tcW w:w="2245" w:type="dxa"/>
            <w:shd w:val="clear" w:color="auto" w:fill="B5C0D8"/>
          </w:tcPr>
          <w:p w14:paraId="70D9AE3F" w14:textId="77777777" w:rsidR="00973F93" w:rsidRDefault="00000000">
            <w:r>
              <w:t>Pokazatelj rezultata</w:t>
            </w:r>
          </w:p>
        </w:tc>
        <w:tc>
          <w:tcPr>
            <w:tcW w:w="2245" w:type="dxa"/>
            <w:shd w:val="clear" w:color="auto" w:fill="B5C0D8"/>
          </w:tcPr>
          <w:p w14:paraId="69FEA12B" w14:textId="77777777" w:rsidR="00973F93" w:rsidRDefault="00000000">
            <w:pPr>
              <w:pStyle w:val="CellHeader"/>
            </w:pPr>
            <w:r>
              <w:rPr>
                <w:rFonts w:cs="Times New Roman"/>
              </w:rPr>
              <w:t>Definicija</w:t>
            </w:r>
          </w:p>
        </w:tc>
        <w:tc>
          <w:tcPr>
            <w:tcW w:w="2245" w:type="dxa"/>
            <w:shd w:val="clear" w:color="auto" w:fill="B5C0D8"/>
          </w:tcPr>
          <w:p w14:paraId="6879D93E" w14:textId="77777777" w:rsidR="00973F93" w:rsidRDefault="00000000">
            <w:pPr>
              <w:pStyle w:val="CellHeader"/>
            </w:pPr>
            <w:r>
              <w:rPr>
                <w:rFonts w:cs="Times New Roman"/>
              </w:rPr>
              <w:t>Jedinica</w:t>
            </w:r>
          </w:p>
        </w:tc>
        <w:tc>
          <w:tcPr>
            <w:tcW w:w="918" w:type="dxa"/>
            <w:shd w:val="clear" w:color="auto" w:fill="B5C0D8"/>
          </w:tcPr>
          <w:p w14:paraId="25900B92" w14:textId="77777777" w:rsidR="00973F93" w:rsidRDefault="00000000">
            <w:pPr>
              <w:pStyle w:val="CellHeader"/>
            </w:pPr>
            <w:r>
              <w:rPr>
                <w:rFonts w:cs="Times New Roman"/>
              </w:rPr>
              <w:t>Polazna vrijednost</w:t>
            </w:r>
          </w:p>
        </w:tc>
        <w:tc>
          <w:tcPr>
            <w:tcW w:w="918" w:type="dxa"/>
            <w:shd w:val="clear" w:color="auto" w:fill="B5C0D8"/>
          </w:tcPr>
          <w:p w14:paraId="2218B708" w14:textId="77777777" w:rsidR="00973F93" w:rsidRDefault="00000000">
            <w:pPr>
              <w:pStyle w:val="CellHeader"/>
            </w:pPr>
            <w:r>
              <w:rPr>
                <w:rFonts w:cs="Times New Roman"/>
              </w:rPr>
              <w:t>Izvor podataka</w:t>
            </w:r>
          </w:p>
        </w:tc>
        <w:tc>
          <w:tcPr>
            <w:tcW w:w="918" w:type="dxa"/>
            <w:shd w:val="clear" w:color="auto" w:fill="B5C0D8"/>
          </w:tcPr>
          <w:p w14:paraId="29328354" w14:textId="77777777" w:rsidR="00973F93" w:rsidRDefault="00000000">
            <w:pPr>
              <w:pStyle w:val="CellHeader"/>
            </w:pPr>
            <w:r>
              <w:rPr>
                <w:rFonts w:cs="Times New Roman"/>
              </w:rPr>
              <w:t>Ciljana vrijednost (2025.)</w:t>
            </w:r>
          </w:p>
        </w:tc>
        <w:tc>
          <w:tcPr>
            <w:tcW w:w="918" w:type="dxa"/>
            <w:shd w:val="clear" w:color="auto" w:fill="B5C0D8"/>
          </w:tcPr>
          <w:p w14:paraId="11E4E3B1" w14:textId="77777777" w:rsidR="00973F93" w:rsidRDefault="00000000">
            <w:pPr>
              <w:pStyle w:val="CellHeader"/>
            </w:pPr>
            <w:r>
              <w:rPr>
                <w:rFonts w:cs="Times New Roman"/>
              </w:rPr>
              <w:t>Ciljana vrijednost (2026.)</w:t>
            </w:r>
          </w:p>
        </w:tc>
        <w:tc>
          <w:tcPr>
            <w:tcW w:w="918" w:type="dxa"/>
            <w:shd w:val="clear" w:color="auto" w:fill="B5C0D8"/>
          </w:tcPr>
          <w:p w14:paraId="14FFBD4B" w14:textId="77777777" w:rsidR="00973F93" w:rsidRDefault="00000000">
            <w:pPr>
              <w:pStyle w:val="CellHeader"/>
            </w:pPr>
            <w:r>
              <w:rPr>
                <w:rFonts w:cs="Times New Roman"/>
              </w:rPr>
              <w:t>Ciljana vrijednost (2027.)</w:t>
            </w:r>
          </w:p>
        </w:tc>
      </w:tr>
      <w:tr w:rsidR="00973F93" w14:paraId="77F6C17B" w14:textId="77777777">
        <w:trPr>
          <w:jc w:val="center"/>
        </w:trPr>
        <w:tc>
          <w:tcPr>
            <w:tcW w:w="2245" w:type="dxa"/>
          </w:tcPr>
          <w:p w14:paraId="4F8157DC" w14:textId="77777777" w:rsidR="00973F93" w:rsidRDefault="00000000">
            <w:pPr>
              <w:pStyle w:val="CellColumn"/>
            </w:pPr>
            <w:r>
              <w:rPr>
                <w:rFonts w:cs="Times New Roman"/>
              </w:rPr>
              <w:t>Stupanj izrade studijw pomorskog prometa</w:t>
            </w:r>
          </w:p>
        </w:tc>
        <w:tc>
          <w:tcPr>
            <w:tcW w:w="2245" w:type="dxa"/>
          </w:tcPr>
          <w:p w14:paraId="3014795A" w14:textId="77777777" w:rsidR="00973F93" w:rsidRDefault="00000000">
            <w:pPr>
              <w:pStyle w:val="CellColumn"/>
            </w:pPr>
            <w:r>
              <w:rPr>
                <w:rFonts w:cs="Times New Roman"/>
              </w:rPr>
              <w:t>Izrada studije pomorskog prometa</w:t>
            </w:r>
          </w:p>
        </w:tc>
        <w:tc>
          <w:tcPr>
            <w:tcW w:w="918" w:type="dxa"/>
          </w:tcPr>
          <w:p w14:paraId="1C8030CA" w14:textId="77777777" w:rsidR="00973F93" w:rsidRDefault="00000000">
            <w:pPr>
              <w:pStyle w:val="CellColumn"/>
            </w:pPr>
            <w:r>
              <w:rPr>
                <w:rFonts w:cs="Times New Roman"/>
              </w:rPr>
              <w:t>%</w:t>
            </w:r>
          </w:p>
        </w:tc>
        <w:tc>
          <w:tcPr>
            <w:tcW w:w="918" w:type="dxa"/>
          </w:tcPr>
          <w:p w14:paraId="7CDC669B" w14:textId="77777777" w:rsidR="00973F93" w:rsidRDefault="00000000">
            <w:pPr>
              <w:pStyle w:val="CellColumn"/>
            </w:pPr>
            <w:r>
              <w:rPr>
                <w:rFonts w:cs="Times New Roman"/>
              </w:rPr>
              <w:t>0</w:t>
            </w:r>
          </w:p>
        </w:tc>
        <w:tc>
          <w:tcPr>
            <w:tcW w:w="918" w:type="dxa"/>
          </w:tcPr>
          <w:p w14:paraId="2E59557A" w14:textId="77777777" w:rsidR="00973F93" w:rsidRDefault="00000000">
            <w:pPr>
              <w:pStyle w:val="CellColumn"/>
            </w:pPr>
            <w:r>
              <w:rPr>
                <w:rFonts w:cs="Times New Roman"/>
              </w:rPr>
              <w:t>Lučka uprava Split</w:t>
            </w:r>
          </w:p>
        </w:tc>
        <w:tc>
          <w:tcPr>
            <w:tcW w:w="918" w:type="dxa"/>
          </w:tcPr>
          <w:p w14:paraId="3430E4E4" w14:textId="77777777" w:rsidR="00973F93" w:rsidRDefault="00000000">
            <w:pPr>
              <w:pStyle w:val="CellColumn"/>
            </w:pPr>
            <w:r>
              <w:rPr>
                <w:rFonts w:cs="Times New Roman"/>
              </w:rPr>
              <w:t>20%</w:t>
            </w:r>
          </w:p>
        </w:tc>
        <w:tc>
          <w:tcPr>
            <w:tcW w:w="918" w:type="dxa"/>
          </w:tcPr>
          <w:p w14:paraId="52C9C1D0" w14:textId="77777777" w:rsidR="00973F93" w:rsidRDefault="00000000">
            <w:pPr>
              <w:pStyle w:val="CellColumn"/>
            </w:pPr>
            <w:r>
              <w:rPr>
                <w:rFonts w:cs="Times New Roman"/>
              </w:rPr>
              <w:t>100</w:t>
            </w:r>
          </w:p>
        </w:tc>
        <w:tc>
          <w:tcPr>
            <w:tcW w:w="918" w:type="dxa"/>
          </w:tcPr>
          <w:p w14:paraId="211D313D" w14:textId="77777777" w:rsidR="00973F93" w:rsidRDefault="00973F93">
            <w:pPr>
              <w:jc w:val="left"/>
            </w:pPr>
          </w:p>
        </w:tc>
      </w:tr>
    </w:tbl>
    <w:p w14:paraId="50698118" w14:textId="77777777" w:rsidR="00973F93" w:rsidRDefault="00973F93">
      <w:pPr>
        <w:jc w:val="left"/>
      </w:pPr>
    </w:p>
    <w:p w14:paraId="7A8A67D5" w14:textId="77777777" w:rsidR="00973F93" w:rsidRDefault="00000000">
      <w:pPr>
        <w:pStyle w:val="Heading4"/>
      </w:pPr>
      <w:r>
        <w:t>K754089 CEF-STINICE-PROJEKT REKONSTRUKCIJE I PROŠIRENJA SJEVERNE LUKE NA LUČKOM PODRUČJU VRANJIČKO-SOLINSKOG BAZENA POD UPRAVOM LUČKE UPRAVE SPLIT</w:t>
      </w:r>
    </w:p>
    <w:p w14:paraId="2ABE48B9" w14:textId="77777777" w:rsidR="00973F93" w:rsidRDefault="00000000">
      <w:pPr>
        <w:pStyle w:val="Heading8"/>
        <w:jc w:val="left"/>
      </w:pPr>
      <w:r>
        <w:t>Zakonske i druge pravne osnove</w:t>
      </w:r>
    </w:p>
    <w:p w14:paraId="60F89BE0" w14:textId="77777777" w:rsidR="00973F93" w:rsidRDefault="00000000">
      <w:pPr>
        <w:pStyle w:val="Normal5"/>
      </w:pPr>
      <w:r>
        <w:t xml:space="preserve">- Zakon o pomorskom dobru i morskim lukama NN 83/2023 </w:t>
      </w:r>
    </w:p>
    <w:p w14:paraId="3C80C2D5" w14:textId="77777777" w:rsidR="00973F93" w:rsidRDefault="00000000">
      <w:pPr>
        <w:pStyle w:val="Normal5"/>
      </w:pPr>
      <w:r>
        <w:t xml:space="preserve">- Zakon o strateškim investicijskim projektima RH </w:t>
      </w:r>
    </w:p>
    <w:p w14:paraId="32BF32C8" w14:textId="77777777" w:rsidR="00973F93" w:rsidRDefault="00000000">
      <w:pPr>
        <w:pStyle w:val="Normal5"/>
      </w:pPr>
      <w:r>
        <w:t>-Odluka Vlade RH o proglašenju projekta" Rekonstrukcija i proširenje Sjeverne luke na području Vranjičko-solinskog bazena pod upravom Lučke uprave Split" strateškim investicijskim projektom Republike Hrvatske</w:t>
      </w:r>
    </w:p>
    <w:tbl>
      <w:tblPr>
        <w:tblStyle w:val="StilTablice"/>
        <w:tblW w:w="10206" w:type="dxa"/>
        <w:jc w:val="center"/>
        <w:tblLook w:val="04A0" w:firstRow="1" w:lastRow="0" w:firstColumn="1" w:lastColumn="0" w:noHBand="0" w:noVBand="1"/>
      </w:tblPr>
      <w:tblGrid>
        <w:gridCol w:w="1860"/>
        <w:gridCol w:w="1501"/>
        <w:gridCol w:w="1454"/>
        <w:gridCol w:w="1454"/>
        <w:gridCol w:w="1454"/>
        <w:gridCol w:w="1513"/>
        <w:gridCol w:w="970"/>
      </w:tblGrid>
      <w:tr w:rsidR="00973F93" w14:paraId="629350DF" w14:textId="77777777">
        <w:trPr>
          <w:jc w:val="center"/>
        </w:trPr>
        <w:tc>
          <w:tcPr>
            <w:tcW w:w="1530" w:type="dxa"/>
            <w:shd w:val="clear" w:color="auto" w:fill="B5C0D8"/>
          </w:tcPr>
          <w:p w14:paraId="6C0BEE7B" w14:textId="77777777" w:rsidR="00973F93" w:rsidRDefault="00000000">
            <w:pPr>
              <w:pStyle w:val="CellHeader"/>
            </w:pPr>
            <w:r>
              <w:rPr>
                <w:rFonts w:cs="Times New Roman"/>
              </w:rPr>
              <w:t>Naziv aktivnosti</w:t>
            </w:r>
          </w:p>
        </w:tc>
        <w:tc>
          <w:tcPr>
            <w:tcW w:w="1632" w:type="dxa"/>
            <w:shd w:val="clear" w:color="auto" w:fill="B5C0D8"/>
          </w:tcPr>
          <w:p w14:paraId="20C8DDFF" w14:textId="77777777" w:rsidR="00973F93" w:rsidRDefault="00000000">
            <w:pPr>
              <w:pStyle w:val="CellHeader"/>
            </w:pPr>
            <w:r>
              <w:rPr>
                <w:rFonts w:cs="Times New Roman"/>
              </w:rPr>
              <w:t>Izvršenje 2023. (eur)</w:t>
            </w:r>
          </w:p>
        </w:tc>
        <w:tc>
          <w:tcPr>
            <w:tcW w:w="1632" w:type="dxa"/>
            <w:shd w:val="clear" w:color="auto" w:fill="B5C0D8"/>
          </w:tcPr>
          <w:p w14:paraId="54F9361C" w14:textId="77777777" w:rsidR="00973F93" w:rsidRDefault="00000000">
            <w:pPr>
              <w:pStyle w:val="CellHeader"/>
            </w:pPr>
            <w:r>
              <w:rPr>
                <w:rFonts w:cs="Times New Roman"/>
              </w:rPr>
              <w:t>Plan 2024. (eur)</w:t>
            </w:r>
          </w:p>
        </w:tc>
        <w:tc>
          <w:tcPr>
            <w:tcW w:w="1632" w:type="dxa"/>
            <w:shd w:val="clear" w:color="auto" w:fill="B5C0D8"/>
          </w:tcPr>
          <w:p w14:paraId="779DAC08" w14:textId="77777777" w:rsidR="00973F93" w:rsidRDefault="00000000">
            <w:pPr>
              <w:pStyle w:val="CellHeader"/>
            </w:pPr>
            <w:r>
              <w:rPr>
                <w:rFonts w:cs="Times New Roman"/>
              </w:rPr>
              <w:t>Plan 2025. (eur)</w:t>
            </w:r>
          </w:p>
        </w:tc>
        <w:tc>
          <w:tcPr>
            <w:tcW w:w="1632" w:type="dxa"/>
            <w:shd w:val="clear" w:color="auto" w:fill="B5C0D8"/>
          </w:tcPr>
          <w:p w14:paraId="76DDA344" w14:textId="77777777" w:rsidR="00973F93" w:rsidRDefault="00000000">
            <w:pPr>
              <w:pStyle w:val="CellHeader"/>
            </w:pPr>
            <w:r>
              <w:rPr>
                <w:rFonts w:cs="Times New Roman"/>
              </w:rPr>
              <w:t>Plan 2026. (eur)</w:t>
            </w:r>
          </w:p>
        </w:tc>
        <w:tc>
          <w:tcPr>
            <w:tcW w:w="1632" w:type="dxa"/>
            <w:shd w:val="clear" w:color="auto" w:fill="B5C0D8"/>
          </w:tcPr>
          <w:p w14:paraId="2FCD6B5A" w14:textId="77777777" w:rsidR="00973F93" w:rsidRDefault="00000000">
            <w:pPr>
              <w:pStyle w:val="CellHeader"/>
            </w:pPr>
            <w:r>
              <w:rPr>
                <w:rFonts w:cs="Times New Roman"/>
              </w:rPr>
              <w:t>Plan 2027. (eur)</w:t>
            </w:r>
          </w:p>
        </w:tc>
        <w:tc>
          <w:tcPr>
            <w:tcW w:w="510" w:type="dxa"/>
            <w:shd w:val="clear" w:color="auto" w:fill="B5C0D8"/>
          </w:tcPr>
          <w:p w14:paraId="769C3B13" w14:textId="77777777" w:rsidR="00973F93" w:rsidRDefault="00000000">
            <w:pPr>
              <w:pStyle w:val="CellHeader"/>
            </w:pPr>
            <w:r>
              <w:rPr>
                <w:rFonts w:cs="Times New Roman"/>
              </w:rPr>
              <w:t>Indeks 2025/2024</w:t>
            </w:r>
          </w:p>
        </w:tc>
      </w:tr>
      <w:tr w:rsidR="00973F93" w14:paraId="18A055A5" w14:textId="77777777">
        <w:trPr>
          <w:jc w:val="center"/>
        </w:trPr>
        <w:tc>
          <w:tcPr>
            <w:tcW w:w="1530" w:type="dxa"/>
          </w:tcPr>
          <w:p w14:paraId="48925659" w14:textId="77777777" w:rsidR="00973F93" w:rsidRDefault="00000000">
            <w:pPr>
              <w:pStyle w:val="CellColumn"/>
            </w:pPr>
            <w:r>
              <w:rPr>
                <w:rFonts w:cs="Times New Roman"/>
              </w:rPr>
              <w:lastRenderedPageBreak/>
              <w:t>K754089-CEF-STINICE-PROJEKT REKONSTRUKCIJE I PROŠIRENJA SJEVERNE LUKE NA LUČKOM PODRUČJU VRANJIČKO-SOLINSKOG BAZENA POD UPRAVOM LUČKE UPRAVE SPLIT</w:t>
            </w:r>
          </w:p>
        </w:tc>
        <w:tc>
          <w:tcPr>
            <w:tcW w:w="1632" w:type="dxa"/>
          </w:tcPr>
          <w:p w14:paraId="31077E48" w14:textId="77777777" w:rsidR="00973F93" w:rsidRDefault="00000000">
            <w:pPr>
              <w:pStyle w:val="CellColumn"/>
            </w:pPr>
            <w:r>
              <w:rPr>
                <w:rFonts w:cs="Times New Roman"/>
              </w:rPr>
              <w:t>00</w:t>
            </w:r>
          </w:p>
        </w:tc>
        <w:tc>
          <w:tcPr>
            <w:tcW w:w="1632" w:type="dxa"/>
          </w:tcPr>
          <w:p w14:paraId="078463DB" w14:textId="77777777" w:rsidR="00973F93" w:rsidRDefault="00000000">
            <w:pPr>
              <w:pStyle w:val="CellColumn"/>
            </w:pPr>
            <w:r>
              <w:rPr>
                <w:rFonts w:cs="Times New Roman"/>
              </w:rPr>
              <w:t>00</w:t>
            </w:r>
          </w:p>
        </w:tc>
        <w:tc>
          <w:tcPr>
            <w:tcW w:w="1632" w:type="dxa"/>
          </w:tcPr>
          <w:p w14:paraId="7CF777E9" w14:textId="77777777" w:rsidR="00973F93" w:rsidRDefault="00000000">
            <w:pPr>
              <w:pStyle w:val="CellColumn"/>
            </w:pPr>
            <w:r>
              <w:rPr>
                <w:rFonts w:cs="Times New Roman"/>
              </w:rPr>
              <w:t>1.000</w:t>
            </w:r>
          </w:p>
        </w:tc>
        <w:tc>
          <w:tcPr>
            <w:tcW w:w="1632" w:type="dxa"/>
          </w:tcPr>
          <w:p w14:paraId="3CC01E0E" w14:textId="77777777" w:rsidR="00973F93" w:rsidRDefault="00000000">
            <w:pPr>
              <w:pStyle w:val="CellColumn"/>
            </w:pPr>
            <w:r>
              <w:rPr>
                <w:rFonts w:cs="Times New Roman"/>
              </w:rPr>
              <w:t>1.000</w:t>
            </w:r>
          </w:p>
        </w:tc>
        <w:tc>
          <w:tcPr>
            <w:tcW w:w="1632" w:type="dxa"/>
          </w:tcPr>
          <w:p w14:paraId="314DD508" w14:textId="77777777" w:rsidR="00973F93" w:rsidRDefault="00000000">
            <w:pPr>
              <w:pStyle w:val="CellColumn"/>
            </w:pPr>
            <w:r>
              <w:rPr>
                <w:rFonts w:cs="Times New Roman"/>
              </w:rPr>
              <w:t>1.000.000</w:t>
            </w:r>
          </w:p>
        </w:tc>
        <w:tc>
          <w:tcPr>
            <w:tcW w:w="510" w:type="dxa"/>
          </w:tcPr>
          <w:p w14:paraId="11F2547F" w14:textId="77777777" w:rsidR="00973F93" w:rsidRDefault="00000000">
            <w:pPr>
              <w:pStyle w:val="CellColumn"/>
            </w:pPr>
            <w:r>
              <w:rPr>
                <w:rFonts w:cs="Times New Roman"/>
              </w:rPr>
              <w:t>0,0</w:t>
            </w:r>
          </w:p>
        </w:tc>
      </w:tr>
    </w:tbl>
    <w:p w14:paraId="5A0255AF" w14:textId="77777777" w:rsidR="00973F93" w:rsidRDefault="00973F93">
      <w:pPr>
        <w:jc w:val="left"/>
      </w:pPr>
    </w:p>
    <w:p w14:paraId="269E0400" w14:textId="77777777" w:rsidR="00973F93" w:rsidRDefault="00000000">
      <w:r>
        <w:t>Projektom Rekonstrukcija i proširenje Sjeverne luke na području Vranjičko-solinskog bazena pod upravom Lučke uprave Split odgovorit će se na porast prometa na optimalan način tako što će se omogućiti prebacivanje teretnih kamiona za opskrbu otoka na novoizgrađenu infrastrukturu u Vranjičko-solinskom bazenu na području Stinice. Unaprjeđenje infrastrukture postići će se proširenjem Luke Split u Vranjičko-solinskom bazenu gdje će se proširiti operativna obala sa ukupno sedam vezova od čega šest za ro-ro brodove i alternativnim opcijama korištenja vezova. Projektom će se smanjiti zagušenje unutar bazena Gradska luka i u centru grada Splita. Na taj će se način smanjiti protok sadašnjeg i potencijalnog prometa prema Bazenu Gradska luka i iz bazena Gradska luka luke Split za više od trećinu i tako osloboditi bazen Gradska luka u centru grada Splita isključivo za putnički promet dok će se teret iz bazena Gradska luka premjestiti u teretni Vranjičko-solinski bazen. Više će se goriva uštediti kad kamioni ne budu išli kroz središte Splita nego što se dodatno potroši duljim plovnim putem do Vranjičko-solinskog bazena. Smanjenjem emisije stakleničkih plinova dat će se znatan doprinos zaštiti okoliša i borbi protiv klimatskih promjena. Projekt je uvršten u popis Strateških projekata Republike Hrvatske od strane Vlade Republike Hrvatske. Procjena vrijednosti investicije iznosi preko 30 milijuna eura.</w:t>
      </w:r>
    </w:p>
    <w:p w14:paraId="170C3D48"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897"/>
        <w:gridCol w:w="1948"/>
        <w:gridCol w:w="1800"/>
        <w:gridCol w:w="917"/>
        <w:gridCol w:w="893"/>
        <w:gridCol w:w="917"/>
        <w:gridCol w:w="917"/>
        <w:gridCol w:w="917"/>
      </w:tblGrid>
      <w:tr w:rsidR="00973F93" w14:paraId="6461C9CB" w14:textId="77777777">
        <w:trPr>
          <w:jc w:val="center"/>
        </w:trPr>
        <w:tc>
          <w:tcPr>
            <w:tcW w:w="2245" w:type="dxa"/>
            <w:shd w:val="clear" w:color="auto" w:fill="B5C0D8"/>
          </w:tcPr>
          <w:p w14:paraId="4B97BF5C" w14:textId="77777777" w:rsidR="00973F93" w:rsidRDefault="00000000">
            <w:r>
              <w:t>Pokazatelj rezultata</w:t>
            </w:r>
          </w:p>
        </w:tc>
        <w:tc>
          <w:tcPr>
            <w:tcW w:w="2245" w:type="dxa"/>
            <w:shd w:val="clear" w:color="auto" w:fill="B5C0D8"/>
          </w:tcPr>
          <w:p w14:paraId="1794FBD9" w14:textId="77777777" w:rsidR="00973F93" w:rsidRDefault="00000000">
            <w:pPr>
              <w:pStyle w:val="CellHeader"/>
            </w:pPr>
            <w:r>
              <w:rPr>
                <w:rFonts w:cs="Times New Roman"/>
              </w:rPr>
              <w:t>Definicija</w:t>
            </w:r>
          </w:p>
        </w:tc>
        <w:tc>
          <w:tcPr>
            <w:tcW w:w="2245" w:type="dxa"/>
            <w:shd w:val="clear" w:color="auto" w:fill="B5C0D8"/>
          </w:tcPr>
          <w:p w14:paraId="498E7BFD" w14:textId="77777777" w:rsidR="00973F93" w:rsidRDefault="00000000">
            <w:pPr>
              <w:pStyle w:val="CellHeader"/>
            </w:pPr>
            <w:r>
              <w:rPr>
                <w:rFonts w:cs="Times New Roman"/>
              </w:rPr>
              <w:t>Jedinica</w:t>
            </w:r>
          </w:p>
        </w:tc>
        <w:tc>
          <w:tcPr>
            <w:tcW w:w="918" w:type="dxa"/>
            <w:shd w:val="clear" w:color="auto" w:fill="B5C0D8"/>
          </w:tcPr>
          <w:p w14:paraId="7A376FAD" w14:textId="77777777" w:rsidR="00973F93" w:rsidRDefault="00000000">
            <w:pPr>
              <w:pStyle w:val="CellHeader"/>
            </w:pPr>
            <w:r>
              <w:rPr>
                <w:rFonts w:cs="Times New Roman"/>
              </w:rPr>
              <w:t>Polazna vrijednost</w:t>
            </w:r>
          </w:p>
        </w:tc>
        <w:tc>
          <w:tcPr>
            <w:tcW w:w="918" w:type="dxa"/>
            <w:shd w:val="clear" w:color="auto" w:fill="B5C0D8"/>
          </w:tcPr>
          <w:p w14:paraId="3BC426BA" w14:textId="77777777" w:rsidR="00973F93" w:rsidRDefault="00000000">
            <w:pPr>
              <w:pStyle w:val="CellHeader"/>
            </w:pPr>
            <w:r>
              <w:rPr>
                <w:rFonts w:cs="Times New Roman"/>
              </w:rPr>
              <w:t>Izvor podataka</w:t>
            </w:r>
          </w:p>
        </w:tc>
        <w:tc>
          <w:tcPr>
            <w:tcW w:w="918" w:type="dxa"/>
            <w:shd w:val="clear" w:color="auto" w:fill="B5C0D8"/>
          </w:tcPr>
          <w:p w14:paraId="6F0E702E" w14:textId="77777777" w:rsidR="00973F93" w:rsidRDefault="00000000">
            <w:pPr>
              <w:pStyle w:val="CellHeader"/>
            </w:pPr>
            <w:r>
              <w:rPr>
                <w:rFonts w:cs="Times New Roman"/>
              </w:rPr>
              <w:t>Ciljana vrijednost (2025.)</w:t>
            </w:r>
          </w:p>
        </w:tc>
        <w:tc>
          <w:tcPr>
            <w:tcW w:w="918" w:type="dxa"/>
            <w:shd w:val="clear" w:color="auto" w:fill="B5C0D8"/>
          </w:tcPr>
          <w:p w14:paraId="17F280E9" w14:textId="77777777" w:rsidR="00973F93" w:rsidRDefault="00000000">
            <w:pPr>
              <w:pStyle w:val="CellHeader"/>
            </w:pPr>
            <w:r>
              <w:rPr>
                <w:rFonts w:cs="Times New Roman"/>
              </w:rPr>
              <w:t>Ciljana vrijednost (2026.)</w:t>
            </w:r>
          </w:p>
        </w:tc>
        <w:tc>
          <w:tcPr>
            <w:tcW w:w="918" w:type="dxa"/>
            <w:shd w:val="clear" w:color="auto" w:fill="B5C0D8"/>
          </w:tcPr>
          <w:p w14:paraId="4D482936" w14:textId="77777777" w:rsidR="00973F93" w:rsidRDefault="00000000">
            <w:pPr>
              <w:pStyle w:val="CellHeader"/>
            </w:pPr>
            <w:r>
              <w:rPr>
                <w:rFonts w:cs="Times New Roman"/>
              </w:rPr>
              <w:t>Ciljana vrijednost (2027.)</w:t>
            </w:r>
          </w:p>
        </w:tc>
      </w:tr>
      <w:tr w:rsidR="00973F93" w14:paraId="38E68776" w14:textId="77777777">
        <w:trPr>
          <w:jc w:val="center"/>
        </w:trPr>
        <w:tc>
          <w:tcPr>
            <w:tcW w:w="2245" w:type="dxa"/>
          </w:tcPr>
          <w:p w14:paraId="16874E09" w14:textId="77777777" w:rsidR="00973F93" w:rsidRDefault="00000000">
            <w:pPr>
              <w:pStyle w:val="CellColumn"/>
            </w:pPr>
            <w:r>
              <w:rPr>
                <w:rFonts w:cs="Times New Roman"/>
              </w:rPr>
              <w:t>Stupanj izgrađenosti obale u Sjevernoj luci</w:t>
            </w:r>
          </w:p>
        </w:tc>
        <w:tc>
          <w:tcPr>
            <w:tcW w:w="2245" w:type="dxa"/>
          </w:tcPr>
          <w:p w14:paraId="5FC96837" w14:textId="77777777" w:rsidR="00973F93" w:rsidRDefault="00000000">
            <w:pPr>
              <w:pStyle w:val="CellColumn"/>
            </w:pPr>
            <w:r>
              <w:rPr>
                <w:rFonts w:cs="Times New Roman"/>
              </w:rPr>
              <w:t>Završetkom rekonstrukcije obale, povećati će se kapaciteti za prihvat vozila i kamiona u cilju poboljšanja lučke infrastrukture</w:t>
            </w:r>
          </w:p>
        </w:tc>
        <w:tc>
          <w:tcPr>
            <w:tcW w:w="918" w:type="dxa"/>
          </w:tcPr>
          <w:p w14:paraId="4CAFE19E" w14:textId="77777777" w:rsidR="00973F93" w:rsidRDefault="00000000">
            <w:pPr>
              <w:pStyle w:val="CellColumn"/>
            </w:pPr>
            <w:r>
              <w:rPr>
                <w:rFonts w:cs="Times New Roman"/>
              </w:rPr>
              <w:t>%</w:t>
            </w:r>
          </w:p>
        </w:tc>
        <w:tc>
          <w:tcPr>
            <w:tcW w:w="918" w:type="dxa"/>
          </w:tcPr>
          <w:p w14:paraId="126F49DC" w14:textId="77777777" w:rsidR="00973F93" w:rsidRDefault="00000000">
            <w:pPr>
              <w:pStyle w:val="CellColumn"/>
            </w:pPr>
            <w:r>
              <w:rPr>
                <w:rFonts w:cs="Times New Roman"/>
              </w:rPr>
              <w:t>0</w:t>
            </w:r>
          </w:p>
        </w:tc>
        <w:tc>
          <w:tcPr>
            <w:tcW w:w="918" w:type="dxa"/>
          </w:tcPr>
          <w:p w14:paraId="52714022" w14:textId="77777777" w:rsidR="00973F93" w:rsidRDefault="00000000">
            <w:pPr>
              <w:pStyle w:val="CellColumn"/>
            </w:pPr>
            <w:r>
              <w:rPr>
                <w:rFonts w:cs="Times New Roman"/>
              </w:rPr>
              <w:t>Lučka uprava Split</w:t>
            </w:r>
          </w:p>
        </w:tc>
        <w:tc>
          <w:tcPr>
            <w:tcW w:w="918" w:type="dxa"/>
          </w:tcPr>
          <w:p w14:paraId="5DB62F91" w14:textId="77777777" w:rsidR="00973F93" w:rsidRDefault="00000000">
            <w:pPr>
              <w:pStyle w:val="CellColumn"/>
            </w:pPr>
            <w:r>
              <w:rPr>
                <w:rFonts w:cs="Times New Roman"/>
              </w:rPr>
              <w:t>0,01</w:t>
            </w:r>
          </w:p>
        </w:tc>
        <w:tc>
          <w:tcPr>
            <w:tcW w:w="918" w:type="dxa"/>
          </w:tcPr>
          <w:p w14:paraId="314BB800" w14:textId="77777777" w:rsidR="00973F93" w:rsidRDefault="00000000">
            <w:pPr>
              <w:pStyle w:val="CellColumn"/>
            </w:pPr>
            <w:r>
              <w:rPr>
                <w:rFonts w:cs="Times New Roman"/>
              </w:rPr>
              <w:t>0,01</w:t>
            </w:r>
          </w:p>
        </w:tc>
        <w:tc>
          <w:tcPr>
            <w:tcW w:w="918" w:type="dxa"/>
          </w:tcPr>
          <w:p w14:paraId="40DEA82C" w14:textId="77777777" w:rsidR="00973F93" w:rsidRDefault="00000000">
            <w:pPr>
              <w:pStyle w:val="CellColumn"/>
            </w:pPr>
            <w:r>
              <w:rPr>
                <w:rFonts w:cs="Times New Roman"/>
              </w:rPr>
              <w:t>0,2</w:t>
            </w:r>
          </w:p>
        </w:tc>
      </w:tr>
    </w:tbl>
    <w:p w14:paraId="7EE78DC9" w14:textId="77777777" w:rsidR="00973F93" w:rsidRDefault="00973F93">
      <w:pPr>
        <w:jc w:val="left"/>
      </w:pPr>
    </w:p>
    <w:p w14:paraId="143742A5" w14:textId="77777777" w:rsidR="00973F93" w:rsidRDefault="00000000">
      <w:pPr>
        <w:pStyle w:val="Heading5"/>
      </w:pPr>
      <w:r>
        <w:t>3116 RAZVOJ SUSTAVA POMORSKOG PROMETA, POMORSKOG DOBRA I LUKA, TE ZAŠTITA OKOLIŠA OD ONEČIŠĆENJA S POMORSKIH OBJEKATA</w:t>
      </w:r>
    </w:p>
    <w:tbl>
      <w:tblPr>
        <w:tblStyle w:val="StilTablice"/>
        <w:tblW w:w="10206" w:type="dxa"/>
        <w:jc w:val="center"/>
        <w:tblLook w:val="04A0" w:firstRow="1" w:lastRow="0" w:firstColumn="1" w:lastColumn="0" w:noHBand="0" w:noVBand="1"/>
      </w:tblPr>
      <w:tblGrid>
        <w:gridCol w:w="1519"/>
        <w:gridCol w:w="1535"/>
        <w:gridCol w:w="1549"/>
        <w:gridCol w:w="1549"/>
        <w:gridCol w:w="1549"/>
        <w:gridCol w:w="1535"/>
        <w:gridCol w:w="970"/>
      </w:tblGrid>
      <w:tr w:rsidR="00973F93" w14:paraId="534856CA" w14:textId="77777777">
        <w:trPr>
          <w:jc w:val="center"/>
        </w:trPr>
        <w:tc>
          <w:tcPr>
            <w:tcW w:w="1530" w:type="dxa"/>
            <w:shd w:val="clear" w:color="auto" w:fill="B5C0D8"/>
          </w:tcPr>
          <w:p w14:paraId="270479B4" w14:textId="77777777" w:rsidR="00973F93" w:rsidRDefault="00973F93">
            <w:pPr>
              <w:pStyle w:val="CellHeader"/>
            </w:pPr>
          </w:p>
        </w:tc>
        <w:tc>
          <w:tcPr>
            <w:tcW w:w="1632" w:type="dxa"/>
            <w:shd w:val="clear" w:color="auto" w:fill="B5C0D8"/>
          </w:tcPr>
          <w:p w14:paraId="71BDA5FC" w14:textId="77777777" w:rsidR="00973F93" w:rsidRDefault="00000000">
            <w:pPr>
              <w:pStyle w:val="CellHeader"/>
            </w:pPr>
            <w:r>
              <w:rPr>
                <w:rFonts w:cs="Times New Roman"/>
              </w:rPr>
              <w:t>Izvršenje 2023. (eur)</w:t>
            </w:r>
          </w:p>
        </w:tc>
        <w:tc>
          <w:tcPr>
            <w:tcW w:w="1632" w:type="dxa"/>
            <w:shd w:val="clear" w:color="auto" w:fill="B5C0D8"/>
          </w:tcPr>
          <w:p w14:paraId="1395AC36" w14:textId="77777777" w:rsidR="00973F93" w:rsidRDefault="00000000">
            <w:pPr>
              <w:pStyle w:val="CellHeader"/>
            </w:pPr>
            <w:r>
              <w:rPr>
                <w:rFonts w:cs="Times New Roman"/>
              </w:rPr>
              <w:t>Plan 2024. (eur)</w:t>
            </w:r>
          </w:p>
        </w:tc>
        <w:tc>
          <w:tcPr>
            <w:tcW w:w="1632" w:type="dxa"/>
            <w:shd w:val="clear" w:color="auto" w:fill="B5C0D8"/>
          </w:tcPr>
          <w:p w14:paraId="6FFC4A3D" w14:textId="77777777" w:rsidR="00973F93" w:rsidRDefault="00000000">
            <w:pPr>
              <w:pStyle w:val="CellHeader"/>
            </w:pPr>
            <w:r>
              <w:rPr>
                <w:rFonts w:cs="Times New Roman"/>
              </w:rPr>
              <w:t>Plan 2025. (eur)</w:t>
            </w:r>
          </w:p>
        </w:tc>
        <w:tc>
          <w:tcPr>
            <w:tcW w:w="1632" w:type="dxa"/>
            <w:shd w:val="clear" w:color="auto" w:fill="B5C0D8"/>
          </w:tcPr>
          <w:p w14:paraId="3CB8EFF6" w14:textId="77777777" w:rsidR="00973F93" w:rsidRDefault="00000000">
            <w:pPr>
              <w:pStyle w:val="CellHeader"/>
            </w:pPr>
            <w:r>
              <w:rPr>
                <w:rFonts w:cs="Times New Roman"/>
              </w:rPr>
              <w:t>Plan 2026. (eur)</w:t>
            </w:r>
          </w:p>
        </w:tc>
        <w:tc>
          <w:tcPr>
            <w:tcW w:w="1632" w:type="dxa"/>
            <w:shd w:val="clear" w:color="auto" w:fill="B5C0D8"/>
          </w:tcPr>
          <w:p w14:paraId="1DDA7621" w14:textId="77777777" w:rsidR="00973F93" w:rsidRDefault="00000000">
            <w:pPr>
              <w:pStyle w:val="CellHeader"/>
            </w:pPr>
            <w:r>
              <w:rPr>
                <w:rFonts w:cs="Times New Roman"/>
              </w:rPr>
              <w:t>Plan 2027. (eur)</w:t>
            </w:r>
          </w:p>
        </w:tc>
        <w:tc>
          <w:tcPr>
            <w:tcW w:w="510" w:type="dxa"/>
            <w:shd w:val="clear" w:color="auto" w:fill="B5C0D8"/>
          </w:tcPr>
          <w:p w14:paraId="60F28795" w14:textId="77777777" w:rsidR="00973F93" w:rsidRDefault="00000000">
            <w:pPr>
              <w:pStyle w:val="CellHeader"/>
            </w:pPr>
            <w:r>
              <w:rPr>
                <w:rFonts w:cs="Times New Roman"/>
              </w:rPr>
              <w:t>Indeks 2025/2024</w:t>
            </w:r>
          </w:p>
        </w:tc>
      </w:tr>
      <w:tr w:rsidR="00973F93" w14:paraId="752D1BED" w14:textId="77777777">
        <w:trPr>
          <w:jc w:val="center"/>
        </w:trPr>
        <w:tc>
          <w:tcPr>
            <w:tcW w:w="1530" w:type="dxa"/>
          </w:tcPr>
          <w:p w14:paraId="1936604C" w14:textId="77777777" w:rsidR="00973F93" w:rsidRDefault="00000000">
            <w:pPr>
              <w:pStyle w:val="CellColumn"/>
            </w:pPr>
            <w:r>
              <w:rPr>
                <w:rFonts w:cs="Times New Roman"/>
              </w:rPr>
              <w:t>3116-RAZVOJ SUSTAVA POMORSKOG PROMETA, POMORSKOG DOBRA I LUKA, TE ZAŠTITA OKOLIŠA OD ONEČIŠĆENJA S POMORSKIH OBJEKATA</w:t>
            </w:r>
          </w:p>
        </w:tc>
        <w:tc>
          <w:tcPr>
            <w:tcW w:w="1632" w:type="dxa"/>
          </w:tcPr>
          <w:p w14:paraId="56190013" w14:textId="77777777" w:rsidR="00973F93" w:rsidRDefault="00000000">
            <w:pPr>
              <w:pStyle w:val="CellColumn"/>
            </w:pPr>
            <w:r>
              <w:rPr>
                <w:rFonts w:cs="Times New Roman"/>
              </w:rPr>
              <w:t>8.184.635</w:t>
            </w:r>
          </w:p>
        </w:tc>
        <w:tc>
          <w:tcPr>
            <w:tcW w:w="1632" w:type="dxa"/>
          </w:tcPr>
          <w:p w14:paraId="1824C926" w14:textId="77777777" w:rsidR="00973F93" w:rsidRDefault="00000000">
            <w:pPr>
              <w:pStyle w:val="CellColumn"/>
            </w:pPr>
            <w:r>
              <w:rPr>
                <w:rFonts w:cs="Times New Roman"/>
              </w:rPr>
              <w:t>10.023.064</w:t>
            </w:r>
          </w:p>
        </w:tc>
        <w:tc>
          <w:tcPr>
            <w:tcW w:w="1632" w:type="dxa"/>
          </w:tcPr>
          <w:p w14:paraId="56456E07" w14:textId="77777777" w:rsidR="00973F93" w:rsidRDefault="00000000">
            <w:pPr>
              <w:pStyle w:val="CellColumn"/>
            </w:pPr>
            <w:r>
              <w:rPr>
                <w:rFonts w:cs="Times New Roman"/>
              </w:rPr>
              <w:t>14.033.252</w:t>
            </w:r>
          </w:p>
        </w:tc>
        <w:tc>
          <w:tcPr>
            <w:tcW w:w="1632" w:type="dxa"/>
          </w:tcPr>
          <w:p w14:paraId="409AD75D" w14:textId="77777777" w:rsidR="00973F93" w:rsidRDefault="00000000">
            <w:pPr>
              <w:pStyle w:val="CellColumn"/>
            </w:pPr>
            <w:r>
              <w:rPr>
                <w:rFonts w:cs="Times New Roman"/>
              </w:rPr>
              <w:t>13.866.773</w:t>
            </w:r>
          </w:p>
        </w:tc>
        <w:tc>
          <w:tcPr>
            <w:tcW w:w="1632" w:type="dxa"/>
          </w:tcPr>
          <w:p w14:paraId="0F44D5F1" w14:textId="77777777" w:rsidR="00973F93" w:rsidRDefault="00000000">
            <w:pPr>
              <w:pStyle w:val="CellColumn"/>
            </w:pPr>
            <w:r>
              <w:rPr>
                <w:rFonts w:cs="Times New Roman"/>
              </w:rPr>
              <w:t>9.850.158</w:t>
            </w:r>
          </w:p>
        </w:tc>
        <w:tc>
          <w:tcPr>
            <w:tcW w:w="510" w:type="dxa"/>
          </w:tcPr>
          <w:p w14:paraId="5ED03925" w14:textId="77777777" w:rsidR="00973F93" w:rsidRDefault="00000000">
            <w:pPr>
              <w:pStyle w:val="CellColumn"/>
            </w:pPr>
            <w:r>
              <w:rPr>
                <w:rFonts w:cs="Times New Roman"/>
              </w:rPr>
              <w:t>140,0</w:t>
            </w:r>
          </w:p>
        </w:tc>
      </w:tr>
    </w:tbl>
    <w:p w14:paraId="5E954AFB" w14:textId="77777777" w:rsidR="00973F93" w:rsidRDefault="00973F93">
      <w:pPr>
        <w:jc w:val="left"/>
      </w:pPr>
    </w:p>
    <w:p w14:paraId="206A7100" w14:textId="77777777" w:rsidR="00973F93" w:rsidRDefault="00000000">
      <w:pPr>
        <w:pStyle w:val="Heading7"/>
      </w:pPr>
      <w:r>
        <w:t>Cilj 1. Unaprijediti sustav pomorskog prometa te učinkovito i sustavno upravljati pomorskim dobrom</w:t>
      </w:r>
    </w:p>
    <w:p w14:paraId="2E7DE378" w14:textId="77777777" w:rsidR="00973F93" w:rsidRDefault="00000000">
      <w:pPr>
        <w:pStyle w:val="Heading8"/>
        <w:jc w:val="left"/>
      </w:pPr>
      <w:r>
        <w:t>Pokazatelji učinka</w:t>
      </w:r>
    </w:p>
    <w:tbl>
      <w:tblPr>
        <w:tblStyle w:val="StilTablice"/>
        <w:tblW w:w="10206" w:type="dxa"/>
        <w:jc w:val="center"/>
        <w:tblLook w:val="04A0" w:firstRow="1" w:lastRow="0" w:firstColumn="1" w:lastColumn="0" w:noHBand="0" w:noVBand="1"/>
      </w:tblPr>
      <w:tblGrid>
        <w:gridCol w:w="2260"/>
        <w:gridCol w:w="2260"/>
        <w:gridCol w:w="1066"/>
        <w:gridCol w:w="924"/>
        <w:gridCol w:w="924"/>
        <w:gridCol w:w="924"/>
        <w:gridCol w:w="924"/>
        <w:gridCol w:w="924"/>
      </w:tblGrid>
      <w:tr w:rsidR="00973F93" w14:paraId="5FBA407A" w14:textId="77777777">
        <w:trPr>
          <w:jc w:val="center"/>
        </w:trPr>
        <w:tc>
          <w:tcPr>
            <w:tcW w:w="2245" w:type="dxa"/>
            <w:shd w:val="clear" w:color="auto" w:fill="B5C0D8"/>
          </w:tcPr>
          <w:p w14:paraId="2E8C3D99" w14:textId="77777777" w:rsidR="00973F93" w:rsidRDefault="00000000">
            <w:r>
              <w:t>Pokazatelj učinka</w:t>
            </w:r>
          </w:p>
        </w:tc>
        <w:tc>
          <w:tcPr>
            <w:tcW w:w="2245" w:type="dxa"/>
            <w:shd w:val="clear" w:color="auto" w:fill="B5C0D8"/>
          </w:tcPr>
          <w:p w14:paraId="5523E99A" w14:textId="77777777" w:rsidR="00973F93" w:rsidRDefault="00000000">
            <w:pPr>
              <w:pStyle w:val="CellHeader"/>
            </w:pPr>
            <w:r>
              <w:rPr>
                <w:rFonts w:cs="Times New Roman"/>
              </w:rPr>
              <w:t>Definicija</w:t>
            </w:r>
          </w:p>
        </w:tc>
        <w:tc>
          <w:tcPr>
            <w:tcW w:w="918" w:type="dxa"/>
            <w:shd w:val="clear" w:color="auto" w:fill="B5C0D8"/>
          </w:tcPr>
          <w:p w14:paraId="5DC59CAC" w14:textId="77777777" w:rsidR="00973F93" w:rsidRDefault="00000000">
            <w:pPr>
              <w:pStyle w:val="CellHeader"/>
            </w:pPr>
            <w:r>
              <w:rPr>
                <w:rFonts w:cs="Times New Roman"/>
              </w:rPr>
              <w:t>Jedinica</w:t>
            </w:r>
          </w:p>
        </w:tc>
        <w:tc>
          <w:tcPr>
            <w:tcW w:w="918" w:type="dxa"/>
            <w:shd w:val="clear" w:color="auto" w:fill="B5C0D8"/>
          </w:tcPr>
          <w:p w14:paraId="011869A0" w14:textId="77777777" w:rsidR="00973F93" w:rsidRDefault="00000000">
            <w:pPr>
              <w:pStyle w:val="CellHeader"/>
            </w:pPr>
            <w:r>
              <w:rPr>
                <w:rFonts w:cs="Times New Roman"/>
              </w:rPr>
              <w:t>Polazna vrijednost</w:t>
            </w:r>
          </w:p>
        </w:tc>
        <w:tc>
          <w:tcPr>
            <w:tcW w:w="918" w:type="dxa"/>
            <w:shd w:val="clear" w:color="auto" w:fill="B5C0D8"/>
          </w:tcPr>
          <w:p w14:paraId="2098CB43" w14:textId="77777777" w:rsidR="00973F93" w:rsidRDefault="00000000">
            <w:pPr>
              <w:pStyle w:val="CellHeader"/>
            </w:pPr>
            <w:r>
              <w:rPr>
                <w:rFonts w:cs="Times New Roman"/>
              </w:rPr>
              <w:t>Izvor podataka</w:t>
            </w:r>
          </w:p>
        </w:tc>
        <w:tc>
          <w:tcPr>
            <w:tcW w:w="918" w:type="dxa"/>
            <w:shd w:val="clear" w:color="auto" w:fill="B5C0D8"/>
          </w:tcPr>
          <w:p w14:paraId="20BA7C4B" w14:textId="77777777" w:rsidR="00973F93" w:rsidRDefault="00000000">
            <w:pPr>
              <w:pStyle w:val="CellHeader"/>
            </w:pPr>
            <w:r>
              <w:rPr>
                <w:rFonts w:cs="Times New Roman"/>
              </w:rPr>
              <w:t>Ciljana vrijednost (2025.)</w:t>
            </w:r>
          </w:p>
        </w:tc>
        <w:tc>
          <w:tcPr>
            <w:tcW w:w="918" w:type="dxa"/>
            <w:shd w:val="clear" w:color="auto" w:fill="B5C0D8"/>
          </w:tcPr>
          <w:p w14:paraId="2D3F1C02" w14:textId="77777777" w:rsidR="00973F93" w:rsidRDefault="00000000">
            <w:pPr>
              <w:pStyle w:val="CellHeader"/>
            </w:pPr>
            <w:r>
              <w:rPr>
                <w:rFonts w:cs="Times New Roman"/>
              </w:rPr>
              <w:t>Ciljana vrijednost (2026.)</w:t>
            </w:r>
          </w:p>
        </w:tc>
        <w:tc>
          <w:tcPr>
            <w:tcW w:w="918" w:type="dxa"/>
            <w:shd w:val="clear" w:color="auto" w:fill="B5C0D8"/>
          </w:tcPr>
          <w:p w14:paraId="692230E2" w14:textId="77777777" w:rsidR="00973F93" w:rsidRDefault="00000000">
            <w:pPr>
              <w:pStyle w:val="CellHeader"/>
            </w:pPr>
            <w:r>
              <w:rPr>
                <w:rFonts w:cs="Times New Roman"/>
              </w:rPr>
              <w:t>Ciljana vrijednost (2027.)</w:t>
            </w:r>
          </w:p>
        </w:tc>
      </w:tr>
      <w:tr w:rsidR="00973F93" w14:paraId="74B475F2" w14:textId="77777777">
        <w:trPr>
          <w:jc w:val="center"/>
        </w:trPr>
        <w:tc>
          <w:tcPr>
            <w:tcW w:w="2245" w:type="dxa"/>
          </w:tcPr>
          <w:p w14:paraId="07487FE9" w14:textId="77777777" w:rsidR="00973F93" w:rsidRDefault="00000000">
            <w:pPr>
              <w:pStyle w:val="CellColumn"/>
            </w:pPr>
            <w:r>
              <w:rPr>
                <w:rFonts w:cs="Times New Roman"/>
              </w:rPr>
              <w:t>Povećanje prometa putnika</w:t>
            </w:r>
          </w:p>
        </w:tc>
        <w:tc>
          <w:tcPr>
            <w:tcW w:w="2245" w:type="dxa"/>
          </w:tcPr>
          <w:p w14:paraId="035FBD3A" w14:textId="77777777" w:rsidR="00973F93" w:rsidRDefault="00000000">
            <w:pPr>
              <w:pStyle w:val="CellColumn"/>
            </w:pPr>
            <w:r>
              <w:rPr>
                <w:rFonts w:cs="Times New Roman"/>
              </w:rPr>
              <w:t>Održivost konstantnog rasta prometa i kvalitete pružanja lučkih usluga.</w:t>
            </w:r>
          </w:p>
        </w:tc>
        <w:tc>
          <w:tcPr>
            <w:tcW w:w="918" w:type="dxa"/>
          </w:tcPr>
          <w:p w14:paraId="0AEB1AA9" w14:textId="77777777" w:rsidR="00973F93" w:rsidRDefault="00000000">
            <w:pPr>
              <w:pStyle w:val="CellColumn"/>
            </w:pPr>
            <w:r>
              <w:rPr>
                <w:rFonts w:cs="Times New Roman"/>
              </w:rPr>
              <w:t>broj (u milijunima)</w:t>
            </w:r>
          </w:p>
        </w:tc>
        <w:tc>
          <w:tcPr>
            <w:tcW w:w="918" w:type="dxa"/>
          </w:tcPr>
          <w:p w14:paraId="786A8EE5" w14:textId="77777777" w:rsidR="00973F93" w:rsidRDefault="00000000">
            <w:pPr>
              <w:pStyle w:val="CellColumn"/>
            </w:pPr>
            <w:r>
              <w:rPr>
                <w:rFonts w:cs="Times New Roman"/>
              </w:rPr>
              <w:t>4,7</w:t>
            </w:r>
          </w:p>
        </w:tc>
        <w:tc>
          <w:tcPr>
            <w:tcW w:w="918" w:type="dxa"/>
          </w:tcPr>
          <w:p w14:paraId="2AF8EEAA" w14:textId="77777777" w:rsidR="00973F93" w:rsidRDefault="00000000">
            <w:pPr>
              <w:pStyle w:val="CellColumn"/>
            </w:pPr>
            <w:r>
              <w:rPr>
                <w:rFonts w:cs="Times New Roman"/>
              </w:rPr>
              <w:t>Lučka uprava Split</w:t>
            </w:r>
          </w:p>
        </w:tc>
        <w:tc>
          <w:tcPr>
            <w:tcW w:w="918" w:type="dxa"/>
          </w:tcPr>
          <w:p w14:paraId="2AE8B2D2" w14:textId="77777777" w:rsidR="00973F93" w:rsidRDefault="00000000">
            <w:pPr>
              <w:pStyle w:val="CellColumn"/>
            </w:pPr>
            <w:r>
              <w:rPr>
                <w:rFonts w:cs="Times New Roman"/>
              </w:rPr>
              <w:t>6,1</w:t>
            </w:r>
          </w:p>
        </w:tc>
        <w:tc>
          <w:tcPr>
            <w:tcW w:w="918" w:type="dxa"/>
          </w:tcPr>
          <w:p w14:paraId="3C20EB92" w14:textId="77777777" w:rsidR="00973F93" w:rsidRDefault="00000000">
            <w:pPr>
              <w:pStyle w:val="CellColumn"/>
            </w:pPr>
            <w:r>
              <w:rPr>
                <w:rFonts w:cs="Times New Roman"/>
              </w:rPr>
              <w:t>6,2</w:t>
            </w:r>
          </w:p>
        </w:tc>
        <w:tc>
          <w:tcPr>
            <w:tcW w:w="918" w:type="dxa"/>
          </w:tcPr>
          <w:p w14:paraId="55FA0C3D" w14:textId="77777777" w:rsidR="00973F93" w:rsidRDefault="00000000">
            <w:pPr>
              <w:pStyle w:val="CellColumn"/>
            </w:pPr>
            <w:r>
              <w:rPr>
                <w:rFonts w:cs="Times New Roman"/>
              </w:rPr>
              <w:t>6,3</w:t>
            </w:r>
          </w:p>
        </w:tc>
      </w:tr>
    </w:tbl>
    <w:p w14:paraId="4A1DB36F" w14:textId="77777777" w:rsidR="00973F93" w:rsidRDefault="00973F93">
      <w:pPr>
        <w:jc w:val="left"/>
      </w:pPr>
    </w:p>
    <w:p w14:paraId="7079802A" w14:textId="77777777" w:rsidR="00973F93" w:rsidRDefault="00000000">
      <w:pPr>
        <w:pStyle w:val="Heading4"/>
      </w:pPr>
      <w:r>
        <w:t>A754070 ADMINISTRACIJA I UPRAVLJANJE</w:t>
      </w:r>
    </w:p>
    <w:p w14:paraId="0036B91B" w14:textId="77777777" w:rsidR="00973F93" w:rsidRDefault="00000000">
      <w:pPr>
        <w:pStyle w:val="Heading8"/>
        <w:jc w:val="left"/>
      </w:pPr>
      <w:r>
        <w:t>Zakonske i druge pravne osnove</w:t>
      </w:r>
    </w:p>
    <w:p w14:paraId="4E67FF60" w14:textId="77777777" w:rsidR="00973F93" w:rsidRDefault="00000000">
      <w:pPr>
        <w:pStyle w:val="Normal5"/>
      </w:pPr>
      <w:r>
        <w:t xml:space="preserve">- Zakon o pomorskom dobru i morskim lukama NN 83/2023 </w:t>
      </w:r>
    </w:p>
    <w:p w14:paraId="06BCD30E" w14:textId="77777777" w:rsidR="00973F93" w:rsidRDefault="00000000">
      <w:pPr>
        <w:pStyle w:val="Normal5"/>
      </w:pPr>
      <w:r>
        <w:t xml:space="preserve">- Odluka o osnivanju od 24.04.1997.  </w:t>
      </w:r>
    </w:p>
    <w:p w14:paraId="14F98566" w14:textId="77777777" w:rsidR="00973F93" w:rsidRDefault="00000000">
      <w:pPr>
        <w:pStyle w:val="Normal5"/>
      </w:pPr>
      <w:r>
        <w:t>- Statut Lučke uprave Split od 24.07.1997., s izmjenama</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973F93" w14:paraId="5D936215" w14:textId="77777777">
        <w:trPr>
          <w:jc w:val="center"/>
        </w:trPr>
        <w:tc>
          <w:tcPr>
            <w:tcW w:w="1530" w:type="dxa"/>
            <w:shd w:val="clear" w:color="auto" w:fill="B5C0D8"/>
          </w:tcPr>
          <w:p w14:paraId="437F4E34" w14:textId="77777777" w:rsidR="00973F93" w:rsidRDefault="00000000">
            <w:pPr>
              <w:pStyle w:val="CellHeader"/>
            </w:pPr>
            <w:r>
              <w:rPr>
                <w:rFonts w:cs="Times New Roman"/>
              </w:rPr>
              <w:t>Naziv aktivnosti</w:t>
            </w:r>
          </w:p>
        </w:tc>
        <w:tc>
          <w:tcPr>
            <w:tcW w:w="1632" w:type="dxa"/>
            <w:shd w:val="clear" w:color="auto" w:fill="B5C0D8"/>
          </w:tcPr>
          <w:p w14:paraId="05E80AEB" w14:textId="77777777" w:rsidR="00973F93" w:rsidRDefault="00000000">
            <w:pPr>
              <w:pStyle w:val="CellHeader"/>
            </w:pPr>
            <w:r>
              <w:rPr>
                <w:rFonts w:cs="Times New Roman"/>
              </w:rPr>
              <w:t>Izvršenje 2023. (eur)</w:t>
            </w:r>
          </w:p>
        </w:tc>
        <w:tc>
          <w:tcPr>
            <w:tcW w:w="1632" w:type="dxa"/>
            <w:shd w:val="clear" w:color="auto" w:fill="B5C0D8"/>
          </w:tcPr>
          <w:p w14:paraId="31F78DAC" w14:textId="77777777" w:rsidR="00973F93" w:rsidRDefault="00000000">
            <w:pPr>
              <w:pStyle w:val="CellHeader"/>
            </w:pPr>
            <w:r>
              <w:rPr>
                <w:rFonts w:cs="Times New Roman"/>
              </w:rPr>
              <w:t>Plan 2024. (eur)</w:t>
            </w:r>
          </w:p>
        </w:tc>
        <w:tc>
          <w:tcPr>
            <w:tcW w:w="1632" w:type="dxa"/>
            <w:shd w:val="clear" w:color="auto" w:fill="B5C0D8"/>
          </w:tcPr>
          <w:p w14:paraId="0102D116" w14:textId="77777777" w:rsidR="00973F93" w:rsidRDefault="00000000">
            <w:pPr>
              <w:pStyle w:val="CellHeader"/>
            </w:pPr>
            <w:r>
              <w:rPr>
                <w:rFonts w:cs="Times New Roman"/>
              </w:rPr>
              <w:t>Plan 2025. (eur)</w:t>
            </w:r>
          </w:p>
        </w:tc>
        <w:tc>
          <w:tcPr>
            <w:tcW w:w="1632" w:type="dxa"/>
            <w:shd w:val="clear" w:color="auto" w:fill="B5C0D8"/>
          </w:tcPr>
          <w:p w14:paraId="641BE50C" w14:textId="77777777" w:rsidR="00973F93" w:rsidRDefault="00000000">
            <w:pPr>
              <w:pStyle w:val="CellHeader"/>
            </w:pPr>
            <w:r>
              <w:rPr>
                <w:rFonts w:cs="Times New Roman"/>
              </w:rPr>
              <w:t>Plan 2026. (eur)</w:t>
            </w:r>
          </w:p>
        </w:tc>
        <w:tc>
          <w:tcPr>
            <w:tcW w:w="1632" w:type="dxa"/>
            <w:shd w:val="clear" w:color="auto" w:fill="B5C0D8"/>
          </w:tcPr>
          <w:p w14:paraId="1D2EF613" w14:textId="77777777" w:rsidR="00973F93" w:rsidRDefault="00000000">
            <w:pPr>
              <w:pStyle w:val="CellHeader"/>
            </w:pPr>
            <w:r>
              <w:rPr>
                <w:rFonts w:cs="Times New Roman"/>
              </w:rPr>
              <w:t>Plan 2027. (eur)</w:t>
            </w:r>
          </w:p>
        </w:tc>
        <w:tc>
          <w:tcPr>
            <w:tcW w:w="510" w:type="dxa"/>
            <w:shd w:val="clear" w:color="auto" w:fill="B5C0D8"/>
          </w:tcPr>
          <w:p w14:paraId="2DA2E762" w14:textId="77777777" w:rsidR="00973F93" w:rsidRDefault="00000000">
            <w:pPr>
              <w:pStyle w:val="CellHeader"/>
            </w:pPr>
            <w:r>
              <w:rPr>
                <w:rFonts w:cs="Times New Roman"/>
              </w:rPr>
              <w:t>Indeks 2025/2024</w:t>
            </w:r>
          </w:p>
        </w:tc>
      </w:tr>
      <w:tr w:rsidR="00973F93" w14:paraId="12000B6E" w14:textId="77777777">
        <w:trPr>
          <w:jc w:val="center"/>
        </w:trPr>
        <w:tc>
          <w:tcPr>
            <w:tcW w:w="1530" w:type="dxa"/>
          </w:tcPr>
          <w:p w14:paraId="7A26A467" w14:textId="77777777" w:rsidR="00973F93" w:rsidRDefault="00000000">
            <w:pPr>
              <w:pStyle w:val="CellColumn"/>
            </w:pPr>
            <w:r>
              <w:rPr>
                <w:rFonts w:cs="Times New Roman"/>
              </w:rPr>
              <w:t>A754070-ADMINISTRACIJA I UPRAVLJANJE</w:t>
            </w:r>
          </w:p>
        </w:tc>
        <w:tc>
          <w:tcPr>
            <w:tcW w:w="1632" w:type="dxa"/>
          </w:tcPr>
          <w:p w14:paraId="377E0F63" w14:textId="77777777" w:rsidR="00973F93" w:rsidRDefault="00000000">
            <w:pPr>
              <w:pStyle w:val="CellColumn"/>
            </w:pPr>
            <w:r>
              <w:rPr>
                <w:rFonts w:cs="Times New Roman"/>
              </w:rPr>
              <w:t>2.987.013</w:t>
            </w:r>
          </w:p>
        </w:tc>
        <w:tc>
          <w:tcPr>
            <w:tcW w:w="1632" w:type="dxa"/>
          </w:tcPr>
          <w:p w14:paraId="7A210820" w14:textId="77777777" w:rsidR="00973F93" w:rsidRDefault="00000000">
            <w:pPr>
              <w:pStyle w:val="CellColumn"/>
            </w:pPr>
            <w:r>
              <w:rPr>
                <w:rFonts w:cs="Times New Roman"/>
              </w:rPr>
              <w:t>3.931.220</w:t>
            </w:r>
          </w:p>
        </w:tc>
        <w:tc>
          <w:tcPr>
            <w:tcW w:w="1632" w:type="dxa"/>
          </w:tcPr>
          <w:p w14:paraId="6041B88C" w14:textId="77777777" w:rsidR="00973F93" w:rsidRDefault="00000000">
            <w:pPr>
              <w:pStyle w:val="CellColumn"/>
            </w:pPr>
            <w:r>
              <w:rPr>
                <w:rFonts w:cs="Times New Roman"/>
              </w:rPr>
              <w:t>3.988.899</w:t>
            </w:r>
          </w:p>
        </w:tc>
        <w:tc>
          <w:tcPr>
            <w:tcW w:w="1632" w:type="dxa"/>
          </w:tcPr>
          <w:p w14:paraId="5451B5B0" w14:textId="77777777" w:rsidR="00973F93" w:rsidRDefault="00000000">
            <w:pPr>
              <w:pStyle w:val="CellColumn"/>
            </w:pPr>
            <w:r>
              <w:rPr>
                <w:rFonts w:cs="Times New Roman"/>
              </w:rPr>
              <w:t>3.813.699</w:t>
            </w:r>
          </w:p>
        </w:tc>
        <w:tc>
          <w:tcPr>
            <w:tcW w:w="1632" w:type="dxa"/>
          </w:tcPr>
          <w:p w14:paraId="5DB4112E" w14:textId="77777777" w:rsidR="00973F93" w:rsidRDefault="00000000">
            <w:pPr>
              <w:pStyle w:val="CellColumn"/>
            </w:pPr>
            <w:r>
              <w:rPr>
                <w:rFonts w:cs="Times New Roman"/>
              </w:rPr>
              <w:t>3.728.600</w:t>
            </w:r>
          </w:p>
        </w:tc>
        <w:tc>
          <w:tcPr>
            <w:tcW w:w="510" w:type="dxa"/>
          </w:tcPr>
          <w:p w14:paraId="6003EF4B" w14:textId="77777777" w:rsidR="00973F93" w:rsidRDefault="00000000">
            <w:pPr>
              <w:pStyle w:val="CellColumn"/>
            </w:pPr>
            <w:r>
              <w:rPr>
                <w:rFonts w:cs="Times New Roman"/>
              </w:rPr>
              <w:t>101,5</w:t>
            </w:r>
          </w:p>
        </w:tc>
      </w:tr>
    </w:tbl>
    <w:p w14:paraId="26C3461E" w14:textId="77777777" w:rsidR="00973F93" w:rsidRDefault="00973F93">
      <w:pPr>
        <w:jc w:val="left"/>
      </w:pPr>
    </w:p>
    <w:p w14:paraId="2C65A77E" w14:textId="77777777" w:rsidR="00973F93" w:rsidRDefault="00000000">
      <w:r>
        <w:t xml:space="preserve">Ovom aktivnosti osiguravaju se sredstva za pokriće troškova plaća i ostalih troškova 47 zaposlenika Također, na aktivnosti se planiraju sredstva za pokriće materijalnih rashoda koji nastaju u redovnom poslovanju kao što su troškovi energije, troškovi zaštite na radu, komunalnih usluga, usluga čišćenja, pošte, prijevoza, uredskog materijala, službenih putovanja, intelektualnih usluga i slično. Na ovoj se aktivnosti također planiraju i sredstva za stručno usavršavanje zaposlenika i za preventivne sistematske preglede zaposlenika. </w:t>
      </w:r>
    </w:p>
    <w:p w14:paraId="52D76843" w14:textId="77777777" w:rsidR="00973F93" w:rsidRDefault="00000000">
      <w:r>
        <w:t xml:space="preserve">S obzirom na opći porast cijena uredskog materijala,  električne energije i goriva, kao i ostalih usluga, pod utjecajem inflacije, planirani rashodi su viši u 2024 godini.   </w:t>
      </w:r>
    </w:p>
    <w:p w14:paraId="2CC7A3DD" w14:textId="77777777" w:rsidR="00973F93" w:rsidRDefault="00000000">
      <w:r>
        <w:t xml:space="preserve">U 2025. godini rashodi se na ovoj aktivnosti sastoje od troškova zaposlenih radnika,koji uključuje plaće, naknade i troškove doprinosa za obvezna osiguranja i čine 51,3%  ukupno planiranih rashoda na ovoj aktivnosti. Materijalni rashodi sudjeluju 44%, a odnose se na nabavku uredskog materijala, režijske troškove, intelektualne i osobne usluge, troškovi naknade za rad članova Upravnog vijeća, a najveća stavka se odnosi na ostale usluge; čišćenja i pranja ,usluge čuvanja i sigurnosti luke.  </w:t>
      </w:r>
    </w:p>
    <w:p w14:paraId="01E620BE" w14:textId="77777777" w:rsidR="00973F93" w:rsidRDefault="00000000">
      <w:r>
        <w:t xml:space="preserve">U 2026. godini rashodi za zaposlene su planirani na razini 2026. godine,  dok su  materijali troškovi niži i iznose 35% ukupno planiranih rashoda na ovoj aktivnosti. </w:t>
      </w:r>
    </w:p>
    <w:p w14:paraId="7482C920" w14:textId="77777777" w:rsidR="00973F93" w:rsidRDefault="00000000">
      <w:r>
        <w:t>U 2027. godini rashodi za zaposlene i materijalni rashodi su niže planirani nego prethodnih godina, jer neki zaposlenici ostvaruju pravo na mirovinu.</w:t>
      </w:r>
    </w:p>
    <w:p w14:paraId="586AC1FE" w14:textId="77777777" w:rsidR="00973F93" w:rsidRDefault="00000000">
      <w:pPr>
        <w:pStyle w:val="Heading4"/>
      </w:pPr>
      <w:r>
        <w:t>A754071 GRADNJA I ODRŽAVANJE</w:t>
      </w:r>
    </w:p>
    <w:p w14:paraId="12A1174D" w14:textId="77777777" w:rsidR="00973F93" w:rsidRDefault="00000000">
      <w:pPr>
        <w:pStyle w:val="Heading8"/>
        <w:jc w:val="left"/>
      </w:pPr>
      <w:r>
        <w:t>Zakonske i druge pravne osnove</w:t>
      </w:r>
    </w:p>
    <w:p w14:paraId="49079946" w14:textId="77777777" w:rsidR="00973F93" w:rsidRDefault="00000000">
      <w:pPr>
        <w:pStyle w:val="Normal5"/>
      </w:pPr>
      <w:r>
        <w:t>- Zakon o pomorskom dobru i morskim lukama NN 83/2023</w:t>
      </w:r>
    </w:p>
    <w:tbl>
      <w:tblPr>
        <w:tblStyle w:val="StilTablice"/>
        <w:tblW w:w="10206" w:type="dxa"/>
        <w:jc w:val="center"/>
        <w:tblLook w:val="04A0" w:firstRow="1" w:lastRow="0" w:firstColumn="1" w:lastColumn="0" w:noHBand="0" w:noVBand="1"/>
      </w:tblPr>
      <w:tblGrid>
        <w:gridCol w:w="1520"/>
        <w:gridCol w:w="1544"/>
        <w:gridCol w:w="1543"/>
        <w:gridCol w:w="1543"/>
        <w:gridCol w:w="1543"/>
        <w:gridCol w:w="1543"/>
        <w:gridCol w:w="970"/>
      </w:tblGrid>
      <w:tr w:rsidR="00973F93" w14:paraId="31F29AA5" w14:textId="77777777">
        <w:trPr>
          <w:jc w:val="center"/>
        </w:trPr>
        <w:tc>
          <w:tcPr>
            <w:tcW w:w="1530" w:type="dxa"/>
            <w:shd w:val="clear" w:color="auto" w:fill="B5C0D8"/>
          </w:tcPr>
          <w:p w14:paraId="438FE407" w14:textId="77777777" w:rsidR="00973F93" w:rsidRDefault="00000000">
            <w:pPr>
              <w:pStyle w:val="CellHeader"/>
            </w:pPr>
            <w:r>
              <w:rPr>
                <w:rFonts w:cs="Times New Roman"/>
              </w:rPr>
              <w:t>Naziv aktivnosti</w:t>
            </w:r>
          </w:p>
        </w:tc>
        <w:tc>
          <w:tcPr>
            <w:tcW w:w="1632" w:type="dxa"/>
            <w:shd w:val="clear" w:color="auto" w:fill="B5C0D8"/>
          </w:tcPr>
          <w:p w14:paraId="022BB2F8" w14:textId="77777777" w:rsidR="00973F93" w:rsidRDefault="00000000">
            <w:pPr>
              <w:pStyle w:val="CellHeader"/>
            </w:pPr>
            <w:r>
              <w:rPr>
                <w:rFonts w:cs="Times New Roman"/>
              </w:rPr>
              <w:t>Izvršenje 2023. (eur)</w:t>
            </w:r>
          </w:p>
        </w:tc>
        <w:tc>
          <w:tcPr>
            <w:tcW w:w="1632" w:type="dxa"/>
            <w:shd w:val="clear" w:color="auto" w:fill="B5C0D8"/>
          </w:tcPr>
          <w:p w14:paraId="617D8013" w14:textId="77777777" w:rsidR="00973F93" w:rsidRDefault="00000000">
            <w:pPr>
              <w:pStyle w:val="CellHeader"/>
            </w:pPr>
            <w:r>
              <w:rPr>
                <w:rFonts w:cs="Times New Roman"/>
              </w:rPr>
              <w:t>Plan 2024. (eur)</w:t>
            </w:r>
          </w:p>
        </w:tc>
        <w:tc>
          <w:tcPr>
            <w:tcW w:w="1632" w:type="dxa"/>
            <w:shd w:val="clear" w:color="auto" w:fill="B5C0D8"/>
          </w:tcPr>
          <w:p w14:paraId="26A74AA6" w14:textId="77777777" w:rsidR="00973F93" w:rsidRDefault="00000000">
            <w:pPr>
              <w:pStyle w:val="CellHeader"/>
            </w:pPr>
            <w:r>
              <w:rPr>
                <w:rFonts w:cs="Times New Roman"/>
              </w:rPr>
              <w:t>Plan 2025. (eur)</w:t>
            </w:r>
          </w:p>
        </w:tc>
        <w:tc>
          <w:tcPr>
            <w:tcW w:w="1632" w:type="dxa"/>
            <w:shd w:val="clear" w:color="auto" w:fill="B5C0D8"/>
          </w:tcPr>
          <w:p w14:paraId="7AE78271" w14:textId="77777777" w:rsidR="00973F93" w:rsidRDefault="00000000">
            <w:pPr>
              <w:pStyle w:val="CellHeader"/>
            </w:pPr>
            <w:r>
              <w:rPr>
                <w:rFonts w:cs="Times New Roman"/>
              </w:rPr>
              <w:t>Plan 2026. (eur)</w:t>
            </w:r>
          </w:p>
        </w:tc>
        <w:tc>
          <w:tcPr>
            <w:tcW w:w="1632" w:type="dxa"/>
            <w:shd w:val="clear" w:color="auto" w:fill="B5C0D8"/>
          </w:tcPr>
          <w:p w14:paraId="1E841579" w14:textId="77777777" w:rsidR="00973F93" w:rsidRDefault="00000000">
            <w:pPr>
              <w:pStyle w:val="CellHeader"/>
            </w:pPr>
            <w:r>
              <w:rPr>
                <w:rFonts w:cs="Times New Roman"/>
              </w:rPr>
              <w:t>Plan 2027. (eur)</w:t>
            </w:r>
          </w:p>
        </w:tc>
        <w:tc>
          <w:tcPr>
            <w:tcW w:w="510" w:type="dxa"/>
            <w:shd w:val="clear" w:color="auto" w:fill="B5C0D8"/>
          </w:tcPr>
          <w:p w14:paraId="4C389680" w14:textId="77777777" w:rsidR="00973F93" w:rsidRDefault="00000000">
            <w:pPr>
              <w:pStyle w:val="CellHeader"/>
            </w:pPr>
            <w:r>
              <w:rPr>
                <w:rFonts w:cs="Times New Roman"/>
              </w:rPr>
              <w:t>Indeks 2025/2024</w:t>
            </w:r>
          </w:p>
        </w:tc>
      </w:tr>
      <w:tr w:rsidR="00973F93" w14:paraId="0080EC5B" w14:textId="77777777">
        <w:trPr>
          <w:jc w:val="center"/>
        </w:trPr>
        <w:tc>
          <w:tcPr>
            <w:tcW w:w="1530" w:type="dxa"/>
          </w:tcPr>
          <w:p w14:paraId="4323863B" w14:textId="77777777" w:rsidR="00973F93" w:rsidRDefault="00000000">
            <w:pPr>
              <w:pStyle w:val="CellColumn"/>
            </w:pPr>
            <w:r>
              <w:rPr>
                <w:rFonts w:cs="Times New Roman"/>
              </w:rPr>
              <w:lastRenderedPageBreak/>
              <w:t>A754071-GRADNJA I ODRŽAVANJE</w:t>
            </w:r>
          </w:p>
        </w:tc>
        <w:tc>
          <w:tcPr>
            <w:tcW w:w="1632" w:type="dxa"/>
          </w:tcPr>
          <w:p w14:paraId="44E15A8D" w14:textId="77777777" w:rsidR="00973F93" w:rsidRDefault="00000000">
            <w:pPr>
              <w:pStyle w:val="CellColumn"/>
            </w:pPr>
            <w:r>
              <w:rPr>
                <w:rFonts w:cs="Times New Roman"/>
              </w:rPr>
              <w:t>2.726.016</w:t>
            </w:r>
          </w:p>
        </w:tc>
        <w:tc>
          <w:tcPr>
            <w:tcW w:w="1632" w:type="dxa"/>
          </w:tcPr>
          <w:p w14:paraId="145BBA41" w14:textId="77777777" w:rsidR="00973F93" w:rsidRDefault="00000000">
            <w:pPr>
              <w:pStyle w:val="CellColumn"/>
            </w:pPr>
            <w:r>
              <w:rPr>
                <w:rFonts w:cs="Times New Roman"/>
              </w:rPr>
              <w:t>3.314.327</w:t>
            </w:r>
          </w:p>
        </w:tc>
        <w:tc>
          <w:tcPr>
            <w:tcW w:w="1632" w:type="dxa"/>
          </w:tcPr>
          <w:p w14:paraId="1E04F9BA" w14:textId="77777777" w:rsidR="00973F93" w:rsidRDefault="00000000">
            <w:pPr>
              <w:pStyle w:val="CellColumn"/>
            </w:pPr>
            <w:r>
              <w:rPr>
                <w:rFonts w:cs="Times New Roman"/>
              </w:rPr>
              <w:t>3.168.540</w:t>
            </w:r>
          </w:p>
        </w:tc>
        <w:tc>
          <w:tcPr>
            <w:tcW w:w="1632" w:type="dxa"/>
          </w:tcPr>
          <w:p w14:paraId="3FED0B32" w14:textId="77777777" w:rsidR="00973F93" w:rsidRDefault="00000000">
            <w:pPr>
              <w:pStyle w:val="CellColumn"/>
            </w:pPr>
            <w:r>
              <w:rPr>
                <w:rFonts w:cs="Times New Roman"/>
              </w:rPr>
              <w:t>1.709.407</w:t>
            </w:r>
          </w:p>
        </w:tc>
        <w:tc>
          <w:tcPr>
            <w:tcW w:w="1632" w:type="dxa"/>
          </w:tcPr>
          <w:p w14:paraId="03D3409B" w14:textId="77777777" w:rsidR="00973F93" w:rsidRDefault="00000000">
            <w:pPr>
              <w:pStyle w:val="CellColumn"/>
            </w:pPr>
            <w:r>
              <w:rPr>
                <w:rFonts w:cs="Times New Roman"/>
              </w:rPr>
              <w:t>1.593.607</w:t>
            </w:r>
          </w:p>
        </w:tc>
        <w:tc>
          <w:tcPr>
            <w:tcW w:w="510" w:type="dxa"/>
          </w:tcPr>
          <w:p w14:paraId="5A6219B4" w14:textId="77777777" w:rsidR="00973F93" w:rsidRDefault="00000000">
            <w:pPr>
              <w:pStyle w:val="CellColumn"/>
            </w:pPr>
            <w:r>
              <w:rPr>
                <w:rFonts w:cs="Times New Roman"/>
              </w:rPr>
              <w:t>95,6</w:t>
            </w:r>
          </w:p>
        </w:tc>
      </w:tr>
    </w:tbl>
    <w:p w14:paraId="6CF809FD" w14:textId="77777777" w:rsidR="00973F93" w:rsidRDefault="00973F93">
      <w:pPr>
        <w:jc w:val="left"/>
      </w:pPr>
    </w:p>
    <w:p w14:paraId="02A43231" w14:textId="77777777" w:rsidR="00973F93" w:rsidRDefault="00000000">
      <w:r>
        <w:t xml:space="preserve">Predmetna  aktivnost obuhvaća rashode koji se odnose na nove investicije i investicijsko održavanje. </w:t>
      </w:r>
    </w:p>
    <w:p w14:paraId="70262371" w14:textId="77777777" w:rsidR="00973F93" w:rsidRDefault="00000000">
      <w:r>
        <w:t xml:space="preserve"> </w:t>
      </w:r>
    </w:p>
    <w:p w14:paraId="022A9540" w14:textId="77777777" w:rsidR="00973F93" w:rsidRDefault="00000000">
      <w:r>
        <w:t xml:space="preserve">Investicije se provode u razdoblju dužem od jedne godine, jer se radi o dugoročnim projektima, od kojih su neki započeti prethodnih godina i nastavljaju se u  razdoblju 2025. do 2027. godine.  </w:t>
      </w:r>
    </w:p>
    <w:p w14:paraId="36AC71B9" w14:textId="77777777" w:rsidR="00973F93" w:rsidRDefault="00000000">
      <w:r>
        <w:t xml:space="preserve">Plan aktivnosti ulaganja u tekuće i investicijsko odražavanje se donosi na godišnjoj razini i to u odnosu na  realizaciju prethodne godine.  </w:t>
      </w:r>
    </w:p>
    <w:p w14:paraId="109385E7" w14:textId="77777777" w:rsidR="00973F93" w:rsidRDefault="00000000">
      <w:r>
        <w:t xml:space="preserve">Nove investicije u 2025. godini su planirane u ukupnom iznosu od 1.309.000 EUR i čine 41% rashoda, dok  troškovi investicijskog održavanja iznose 1.531.807 EUR, odnosno 48% rashoda ove aktivnosti.  </w:t>
      </w:r>
    </w:p>
    <w:p w14:paraId="0684A22C" w14:textId="77777777" w:rsidR="00973F93" w:rsidRDefault="00000000">
      <w:r>
        <w:t xml:space="preserve">Plan aktivnosti je podijeljen prema bazenima lučkog područja.  </w:t>
      </w:r>
    </w:p>
    <w:p w14:paraId="294E2EC1" w14:textId="77777777" w:rsidR="00973F93" w:rsidRDefault="00000000">
      <w:r>
        <w:t xml:space="preserve"> </w:t>
      </w:r>
    </w:p>
    <w:p w14:paraId="37646181" w14:textId="77777777" w:rsidR="00973F93" w:rsidRDefault="00000000">
      <w:r>
        <w:t>1.</w:t>
      </w:r>
      <w:r>
        <w:tab/>
        <w:t xml:space="preserve">Bazen Gradska luka: </w:t>
      </w:r>
    </w:p>
    <w:p w14:paraId="20FD5EF7" w14:textId="77777777" w:rsidR="00973F93" w:rsidRDefault="00000000">
      <w:r>
        <w:t xml:space="preserve">Investicije  </w:t>
      </w:r>
    </w:p>
    <w:p w14:paraId="3331000D" w14:textId="77777777" w:rsidR="00973F93" w:rsidRDefault="00000000">
      <w:r>
        <w:t xml:space="preserve">Rekonstrukcija- dogradnja Gata sv. Petra u Gradskoj luci Split. - Izrada projektne dokumentacije, ishođenje dozvola i konzultantske usluge,   nabava dva ultrazvučna anemometra te ugradnja na vezove br. 26 i 27,,Unaprjeđenje infrastrukture Lučke uprave Split,Opskrba brodova električnom energijom s kopna. Financijsko modeliranje, izrada studije izvodljivosti s analizom troškova koristi, izrada prijavnih obrazaca Izrada pomičnih ograda, Izrada i postavljanje metalnih ograda oko zelenih površina kod podhodnika u Gradskoj luci Split, Rekonstrukcija zgrade PPT-a na Gatu sv. Duje u Gradskoj luci Split - Izrada projektne dokumentacije, istražni geotehnički radovi, hitni sanacijski radovi </w:t>
      </w:r>
    </w:p>
    <w:p w14:paraId="79DBAFC9" w14:textId="77777777" w:rsidR="00973F93" w:rsidRDefault="00000000">
      <w:r>
        <w:t xml:space="preserve"> radova na kabelskom raspletu i opskrbnim ormarićima na Obali Hrvatskog narodnog preporoda i izvođenje radova i nadzor na Obali Lazareta,Rekonstrukcija dijela vodovodne mreže Gradske luke sa novim priključcima za zgrade novog međunarpodnog putničkog terminala i „ex Dalmacijavina </w:t>
      </w:r>
    </w:p>
    <w:p w14:paraId="7BF3B3A4" w14:textId="77777777" w:rsidR="00973F93" w:rsidRDefault="00000000">
      <w:r>
        <w:tab/>
        <w:t xml:space="preserve"> </w:t>
      </w:r>
    </w:p>
    <w:p w14:paraId="4F3FA412" w14:textId="77777777" w:rsidR="00973F93" w:rsidRDefault="00000000">
      <w:r>
        <w:t xml:space="preserve">Investicijsko održavanje  </w:t>
      </w:r>
    </w:p>
    <w:p w14:paraId="57862C5E" w14:textId="77777777" w:rsidR="00973F93" w:rsidRDefault="00000000">
      <w:r>
        <w:t xml:space="preserve">Sanacija obalnih zidova , zamjena i nadogradnja dijelova dotrajale opreme  sustava video nadzora, sanacija krovne terase iznad ureda na zgradi PPT-a, zamjena kanalica, sanacija operativnih obala , sanacija metalne konstrukcije nosača brisoleja  na zgradi PPT-a te uređenje zelenih površina </w:t>
      </w:r>
    </w:p>
    <w:p w14:paraId="5160E638" w14:textId="77777777" w:rsidR="00973F93" w:rsidRDefault="00000000">
      <w:r>
        <w:t xml:space="preserve"> </w:t>
      </w:r>
    </w:p>
    <w:p w14:paraId="0D6CC48B" w14:textId="77777777" w:rsidR="00973F93" w:rsidRDefault="00000000">
      <w:r>
        <w:t xml:space="preserve">2.Vranjičko solinski bazen  </w:t>
      </w:r>
    </w:p>
    <w:p w14:paraId="20BCC5F1" w14:textId="77777777" w:rsidR="00973F93" w:rsidRDefault="00000000">
      <w:r>
        <w:t xml:space="preserve"> </w:t>
      </w:r>
    </w:p>
    <w:p w14:paraId="05025FEF" w14:textId="77777777" w:rsidR="00973F93" w:rsidRDefault="00000000">
      <w:r>
        <w:t xml:space="preserve">Investicije  </w:t>
      </w:r>
    </w:p>
    <w:p w14:paraId="4726FBD6" w14:textId="77777777" w:rsidR="00973F93" w:rsidRDefault="00000000">
      <w:r>
        <w:t xml:space="preserve">Izrada projektne dokumentacije za Projekt izgradnje i proširenja infrastrukture za putnički i ro-ro promet u luci Split – Luka Stinice (nastavak iz 2020, 2021, 2022 i 2023,2024 g.) ,Sanacija skretnica u Sjevernoj luci Split- izvođenje radova i nadzor </w:t>
      </w:r>
    </w:p>
    <w:p w14:paraId="3D981A6F" w14:textId="77777777" w:rsidR="00973F93" w:rsidRDefault="00000000">
      <w:r>
        <w:t xml:space="preserve">Izvođenje radova, nadzor i studija izvodivosti na rekonstrukciji veza br. 6 i br. 7 sa lučkim konstruktivnim iskopima i obnova industrijskih kolosijeka u lučkom području Vranjičko-solinskog bazena (Obala"Silos-Salonit"), Izrada i montaža zaštitne ograde lučkog područja ispred tvornice ex. Salonit na vezu 7.(nastavak iz prethodne godine), Nabava i ugradnja nove opreme sustava video nadzora na vezu br. 7 i 8  u Vranjičko - solinskom bazenu,Sanacija kolničke konstrukcije na vezu br. 2 u Sjevernoj luci Split- Izvođenje radova i nadzor nad izvođenjem radova </w:t>
      </w:r>
    </w:p>
    <w:p w14:paraId="0F3AD810" w14:textId="77777777" w:rsidR="00973F93" w:rsidRDefault="00000000">
      <w:r>
        <w:t xml:space="preserve"> </w:t>
      </w:r>
    </w:p>
    <w:p w14:paraId="5F7F9914" w14:textId="77777777" w:rsidR="00973F93" w:rsidRDefault="00000000">
      <w:r>
        <w:t xml:space="preserve">Investicijsko održavanje  </w:t>
      </w:r>
    </w:p>
    <w:p w14:paraId="3D20881B" w14:textId="77777777" w:rsidR="00973F93" w:rsidRDefault="00000000">
      <w:r>
        <w:lastRenderedPageBreak/>
        <w:t xml:space="preserve">Sanacija  oborinsko kanalskog  sustava  sa pripadajućim slivnicima i oknima na operativnoj  površini veza 2.. sanacija postojećeg betonskog platoa na vezu br 2 u Sjevernoj luci, te  sanacija obalnih zidova i obalnog kolosjeka  na vezu br.7 </w:t>
      </w:r>
    </w:p>
    <w:p w14:paraId="2412469B" w14:textId="77777777" w:rsidR="00973F93" w:rsidRDefault="00000000">
      <w:r>
        <w:t xml:space="preserve"> </w:t>
      </w:r>
    </w:p>
    <w:p w14:paraId="6C2B7721" w14:textId="77777777" w:rsidR="00973F93" w:rsidRDefault="00000000">
      <w:r>
        <w:t xml:space="preserve">3.Kaštelanski bazen B (sv Juraj), obala CROSCO </w:t>
      </w:r>
    </w:p>
    <w:p w14:paraId="5A86307C" w14:textId="77777777" w:rsidR="00973F93" w:rsidRDefault="00000000">
      <w:r>
        <w:t xml:space="preserve">Investicijsko održavanje  </w:t>
      </w:r>
    </w:p>
    <w:p w14:paraId="68FEFCDB" w14:textId="77777777" w:rsidR="00973F93" w:rsidRDefault="00000000">
      <w:r>
        <w:t xml:space="preserve"> </w:t>
      </w:r>
    </w:p>
    <w:p w14:paraId="19374869" w14:textId="77777777" w:rsidR="00973F93" w:rsidRDefault="00000000">
      <w:r>
        <w:t xml:space="preserve">Vađenje iz mora, čišćenje, bojanje  te ponovno spuštanje u more postojećih čeličnih plutajućih distanceta u TC sv Juraj, sanacija kranske staze, izrada pijelazne skale za potrebe plutajućih distancera te razne intervencije na obalama.  </w:t>
      </w:r>
    </w:p>
    <w:p w14:paraId="78E1985E" w14:textId="77777777" w:rsidR="00973F93" w:rsidRDefault="00000000">
      <w:r>
        <w:t xml:space="preserve"> </w:t>
      </w:r>
    </w:p>
    <w:p w14:paraId="019F3F25" w14:textId="77777777" w:rsidR="00973F93" w:rsidRDefault="00000000">
      <w:r>
        <w:t xml:space="preserve">4.Bazen „C“Tankerski vez INA Solin, TC Sv Kajo i Gat Brižine </w:t>
      </w:r>
    </w:p>
    <w:p w14:paraId="55461E9F" w14:textId="77777777" w:rsidR="00973F93" w:rsidRDefault="00000000">
      <w:r>
        <w:t xml:space="preserve">Investicije  </w:t>
      </w:r>
    </w:p>
    <w:p w14:paraId="7E118BBB" w14:textId="77777777" w:rsidR="00973F93" w:rsidRDefault="00000000">
      <w:r>
        <w:t xml:space="preserve">Izrada projektne dokumentacije modernizacije INA tankerskog veza (postavljanje automatiziranih kuka, anemometra, mjeraća brzine prilaska)te izrada prijelazne skale- INA tankerski terminal Solin.( nastavak iz prethodne godine) </w:t>
      </w:r>
    </w:p>
    <w:p w14:paraId="022A85AA" w14:textId="77777777" w:rsidR="00973F93" w:rsidRDefault="00000000">
      <w:r>
        <w:t xml:space="preserve"> </w:t>
      </w:r>
    </w:p>
    <w:p w14:paraId="345680A2" w14:textId="77777777" w:rsidR="00973F93" w:rsidRDefault="00000000">
      <w:r>
        <w:t xml:space="preserve">Investicijsko održavanje  </w:t>
      </w:r>
    </w:p>
    <w:p w14:paraId="75919154" w14:textId="77777777" w:rsidR="00973F93" w:rsidRDefault="00000000">
      <w:r>
        <w:t xml:space="preserve">Snimanja raznih stanja kao i sanacija utvrdice tankerskog pristana INA Solin, zamjena dotrajalih brodobrana, uklanjanje podrtina ( potonulih brodova ) sa morskog dna te   </w:t>
      </w:r>
    </w:p>
    <w:p w14:paraId="6C81497C" w14:textId="77777777" w:rsidR="00973F93" w:rsidRDefault="00000000">
      <w:r>
        <w:t xml:space="preserve"> 5.Kaštelanski bazen D – Resnik: </w:t>
      </w:r>
    </w:p>
    <w:p w14:paraId="36ED118F" w14:textId="77777777" w:rsidR="00973F93" w:rsidRDefault="00000000">
      <w:r>
        <w:t xml:space="preserve"> Investicijsko održavanje  </w:t>
      </w:r>
    </w:p>
    <w:p w14:paraId="3FC76A00" w14:textId="77777777" w:rsidR="00973F93" w:rsidRDefault="00000000">
      <w:r>
        <w:t>- tekuće i investicijsko održavanje se odnosi na razne popravke u luci te održavanje pontonskog gata i priveznih lanaca.</w:t>
      </w:r>
    </w:p>
    <w:p w14:paraId="603A4DAD"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16"/>
        <w:gridCol w:w="1907"/>
        <w:gridCol w:w="1821"/>
        <w:gridCol w:w="917"/>
        <w:gridCol w:w="894"/>
        <w:gridCol w:w="917"/>
        <w:gridCol w:w="917"/>
        <w:gridCol w:w="917"/>
      </w:tblGrid>
      <w:tr w:rsidR="00973F93" w14:paraId="0A5BDECF" w14:textId="77777777">
        <w:trPr>
          <w:jc w:val="center"/>
        </w:trPr>
        <w:tc>
          <w:tcPr>
            <w:tcW w:w="2245" w:type="dxa"/>
            <w:shd w:val="clear" w:color="auto" w:fill="B5C0D8"/>
          </w:tcPr>
          <w:p w14:paraId="37C2D139" w14:textId="77777777" w:rsidR="00973F93" w:rsidRDefault="00000000">
            <w:r>
              <w:t>Pokazatelj rezultata</w:t>
            </w:r>
          </w:p>
        </w:tc>
        <w:tc>
          <w:tcPr>
            <w:tcW w:w="2245" w:type="dxa"/>
            <w:shd w:val="clear" w:color="auto" w:fill="B5C0D8"/>
          </w:tcPr>
          <w:p w14:paraId="47E13659" w14:textId="77777777" w:rsidR="00973F93" w:rsidRDefault="00000000">
            <w:pPr>
              <w:pStyle w:val="CellHeader"/>
            </w:pPr>
            <w:r>
              <w:rPr>
                <w:rFonts w:cs="Times New Roman"/>
              </w:rPr>
              <w:t>Definicija</w:t>
            </w:r>
          </w:p>
        </w:tc>
        <w:tc>
          <w:tcPr>
            <w:tcW w:w="2245" w:type="dxa"/>
            <w:shd w:val="clear" w:color="auto" w:fill="B5C0D8"/>
          </w:tcPr>
          <w:p w14:paraId="25EEC87A" w14:textId="77777777" w:rsidR="00973F93" w:rsidRDefault="00000000">
            <w:pPr>
              <w:pStyle w:val="CellHeader"/>
            </w:pPr>
            <w:r>
              <w:rPr>
                <w:rFonts w:cs="Times New Roman"/>
              </w:rPr>
              <w:t>Jedinica</w:t>
            </w:r>
          </w:p>
        </w:tc>
        <w:tc>
          <w:tcPr>
            <w:tcW w:w="918" w:type="dxa"/>
            <w:shd w:val="clear" w:color="auto" w:fill="B5C0D8"/>
          </w:tcPr>
          <w:p w14:paraId="548DC97C" w14:textId="77777777" w:rsidR="00973F93" w:rsidRDefault="00000000">
            <w:pPr>
              <w:pStyle w:val="CellHeader"/>
            </w:pPr>
            <w:r>
              <w:rPr>
                <w:rFonts w:cs="Times New Roman"/>
              </w:rPr>
              <w:t>Polazna vrijednost</w:t>
            </w:r>
          </w:p>
        </w:tc>
        <w:tc>
          <w:tcPr>
            <w:tcW w:w="918" w:type="dxa"/>
            <w:shd w:val="clear" w:color="auto" w:fill="B5C0D8"/>
          </w:tcPr>
          <w:p w14:paraId="5E7779BB" w14:textId="77777777" w:rsidR="00973F93" w:rsidRDefault="00000000">
            <w:pPr>
              <w:pStyle w:val="CellHeader"/>
            </w:pPr>
            <w:r>
              <w:rPr>
                <w:rFonts w:cs="Times New Roman"/>
              </w:rPr>
              <w:t>Izvor podataka</w:t>
            </w:r>
          </w:p>
        </w:tc>
        <w:tc>
          <w:tcPr>
            <w:tcW w:w="918" w:type="dxa"/>
            <w:shd w:val="clear" w:color="auto" w:fill="B5C0D8"/>
          </w:tcPr>
          <w:p w14:paraId="2885D30D" w14:textId="77777777" w:rsidR="00973F93" w:rsidRDefault="00000000">
            <w:pPr>
              <w:pStyle w:val="CellHeader"/>
            </w:pPr>
            <w:r>
              <w:rPr>
                <w:rFonts w:cs="Times New Roman"/>
              </w:rPr>
              <w:t>Ciljana vrijednost (2025.)</w:t>
            </w:r>
          </w:p>
        </w:tc>
        <w:tc>
          <w:tcPr>
            <w:tcW w:w="918" w:type="dxa"/>
            <w:shd w:val="clear" w:color="auto" w:fill="B5C0D8"/>
          </w:tcPr>
          <w:p w14:paraId="30FE6494" w14:textId="77777777" w:rsidR="00973F93" w:rsidRDefault="00000000">
            <w:pPr>
              <w:pStyle w:val="CellHeader"/>
            </w:pPr>
            <w:r>
              <w:rPr>
                <w:rFonts w:cs="Times New Roman"/>
              </w:rPr>
              <w:t>Ciljana vrijednost (2026.)</w:t>
            </w:r>
          </w:p>
        </w:tc>
        <w:tc>
          <w:tcPr>
            <w:tcW w:w="918" w:type="dxa"/>
            <w:shd w:val="clear" w:color="auto" w:fill="B5C0D8"/>
          </w:tcPr>
          <w:p w14:paraId="2A6546DA" w14:textId="77777777" w:rsidR="00973F93" w:rsidRDefault="00000000">
            <w:pPr>
              <w:pStyle w:val="CellHeader"/>
            </w:pPr>
            <w:r>
              <w:rPr>
                <w:rFonts w:cs="Times New Roman"/>
              </w:rPr>
              <w:t>Ciljana vrijednost (2027.)</w:t>
            </w:r>
          </w:p>
        </w:tc>
      </w:tr>
      <w:tr w:rsidR="00973F93" w14:paraId="644DA5BF" w14:textId="77777777">
        <w:trPr>
          <w:jc w:val="center"/>
        </w:trPr>
        <w:tc>
          <w:tcPr>
            <w:tcW w:w="2245" w:type="dxa"/>
          </w:tcPr>
          <w:p w14:paraId="017F54DD" w14:textId="77777777" w:rsidR="00973F93" w:rsidRDefault="00000000">
            <w:pPr>
              <w:pStyle w:val="CellColumn"/>
            </w:pPr>
            <w:r>
              <w:rPr>
                <w:rFonts w:cs="Times New Roman"/>
              </w:rPr>
              <w:t>Stupanj povećanja kapaciteta prihvatnih vezova za brzobrodske linije i katamarane</w:t>
            </w:r>
          </w:p>
        </w:tc>
        <w:tc>
          <w:tcPr>
            <w:tcW w:w="2245" w:type="dxa"/>
          </w:tcPr>
          <w:p w14:paraId="0CE75577" w14:textId="77777777" w:rsidR="00973F93" w:rsidRDefault="00000000">
            <w:pPr>
              <w:pStyle w:val="CellColumn"/>
            </w:pPr>
            <w:r>
              <w:rPr>
                <w:rFonts w:cs="Times New Roman"/>
              </w:rPr>
              <w:t>Povećanje kapaciteta prihvatnih vezova na Obali Sv. Petar i Putničko pomorskom terminalu u Resniku-Divulje</w:t>
            </w:r>
          </w:p>
        </w:tc>
        <w:tc>
          <w:tcPr>
            <w:tcW w:w="918" w:type="dxa"/>
          </w:tcPr>
          <w:p w14:paraId="21C66C08" w14:textId="77777777" w:rsidR="00973F93" w:rsidRDefault="00000000">
            <w:pPr>
              <w:pStyle w:val="CellColumn"/>
            </w:pPr>
            <w:r>
              <w:rPr>
                <w:rFonts w:cs="Times New Roman"/>
              </w:rPr>
              <w:t>%</w:t>
            </w:r>
          </w:p>
        </w:tc>
        <w:tc>
          <w:tcPr>
            <w:tcW w:w="918" w:type="dxa"/>
          </w:tcPr>
          <w:p w14:paraId="542B3DEB" w14:textId="77777777" w:rsidR="00973F93" w:rsidRDefault="00000000">
            <w:pPr>
              <w:pStyle w:val="CellColumn"/>
            </w:pPr>
            <w:r>
              <w:rPr>
                <w:rFonts w:cs="Times New Roman"/>
              </w:rPr>
              <w:t>0</w:t>
            </w:r>
          </w:p>
        </w:tc>
        <w:tc>
          <w:tcPr>
            <w:tcW w:w="918" w:type="dxa"/>
          </w:tcPr>
          <w:p w14:paraId="19F33BC0" w14:textId="77777777" w:rsidR="00973F93" w:rsidRDefault="00000000">
            <w:pPr>
              <w:pStyle w:val="CellColumn"/>
            </w:pPr>
            <w:r>
              <w:rPr>
                <w:rFonts w:cs="Times New Roman"/>
              </w:rPr>
              <w:t>Lučka uprava Split</w:t>
            </w:r>
          </w:p>
        </w:tc>
        <w:tc>
          <w:tcPr>
            <w:tcW w:w="918" w:type="dxa"/>
          </w:tcPr>
          <w:p w14:paraId="2347E89A" w14:textId="77777777" w:rsidR="00973F93" w:rsidRDefault="00000000">
            <w:pPr>
              <w:pStyle w:val="CellColumn"/>
            </w:pPr>
            <w:r>
              <w:rPr>
                <w:rFonts w:cs="Times New Roman"/>
              </w:rPr>
              <w:t>10</w:t>
            </w:r>
          </w:p>
        </w:tc>
        <w:tc>
          <w:tcPr>
            <w:tcW w:w="918" w:type="dxa"/>
          </w:tcPr>
          <w:p w14:paraId="18B32A19" w14:textId="77777777" w:rsidR="00973F93" w:rsidRDefault="00000000">
            <w:pPr>
              <w:pStyle w:val="CellColumn"/>
            </w:pPr>
            <w:r>
              <w:rPr>
                <w:rFonts w:cs="Times New Roman"/>
              </w:rPr>
              <w:t>30</w:t>
            </w:r>
          </w:p>
        </w:tc>
        <w:tc>
          <w:tcPr>
            <w:tcW w:w="918" w:type="dxa"/>
          </w:tcPr>
          <w:p w14:paraId="2C62C5DE" w14:textId="77777777" w:rsidR="00973F93" w:rsidRDefault="00000000">
            <w:pPr>
              <w:pStyle w:val="CellColumn"/>
            </w:pPr>
            <w:r>
              <w:rPr>
                <w:rFonts w:cs="Times New Roman"/>
              </w:rPr>
              <w:t>50</w:t>
            </w:r>
          </w:p>
        </w:tc>
      </w:tr>
    </w:tbl>
    <w:p w14:paraId="11DC70E6" w14:textId="77777777" w:rsidR="00973F93" w:rsidRDefault="00973F93">
      <w:pPr>
        <w:jc w:val="left"/>
      </w:pPr>
    </w:p>
    <w:p w14:paraId="50E3D93B" w14:textId="77777777" w:rsidR="00973F93" w:rsidRDefault="00000000">
      <w:pPr>
        <w:pStyle w:val="Heading4"/>
      </w:pPr>
      <w:r>
        <w:t>K754073 INTERREG V-A ITALIJA-HRVATSKA PROJEKT SUSPORT-IMPLEMENTACIJA PROJEKTA ODRŽIVOSTI LUKA</w:t>
      </w:r>
    </w:p>
    <w:p w14:paraId="501196AE" w14:textId="77777777" w:rsidR="00973F93" w:rsidRDefault="00000000">
      <w:pPr>
        <w:pStyle w:val="Heading8"/>
        <w:jc w:val="left"/>
      </w:pPr>
      <w:r>
        <w:t>Zakonske i druge pravne osnove</w:t>
      </w:r>
    </w:p>
    <w:tbl>
      <w:tblPr>
        <w:tblStyle w:val="StilTablice"/>
        <w:tblW w:w="10206" w:type="dxa"/>
        <w:jc w:val="center"/>
        <w:tblLook w:val="04A0" w:firstRow="1" w:lastRow="0" w:firstColumn="1" w:lastColumn="0" w:noHBand="0" w:noVBand="1"/>
      </w:tblPr>
      <w:tblGrid>
        <w:gridCol w:w="1848"/>
        <w:gridCol w:w="1512"/>
        <w:gridCol w:w="1469"/>
        <w:gridCol w:w="1469"/>
        <w:gridCol w:w="1469"/>
        <w:gridCol w:w="1469"/>
        <w:gridCol w:w="970"/>
      </w:tblGrid>
      <w:tr w:rsidR="00973F93" w14:paraId="1229DC2D" w14:textId="77777777">
        <w:trPr>
          <w:jc w:val="center"/>
        </w:trPr>
        <w:tc>
          <w:tcPr>
            <w:tcW w:w="1530" w:type="dxa"/>
            <w:shd w:val="clear" w:color="auto" w:fill="B5C0D8"/>
          </w:tcPr>
          <w:p w14:paraId="4DCE80C7" w14:textId="77777777" w:rsidR="00973F93" w:rsidRDefault="00000000">
            <w:pPr>
              <w:pStyle w:val="CellHeader"/>
            </w:pPr>
            <w:r>
              <w:rPr>
                <w:rFonts w:cs="Times New Roman"/>
              </w:rPr>
              <w:t>Naziv aktivnosti</w:t>
            </w:r>
          </w:p>
        </w:tc>
        <w:tc>
          <w:tcPr>
            <w:tcW w:w="1632" w:type="dxa"/>
            <w:shd w:val="clear" w:color="auto" w:fill="B5C0D8"/>
          </w:tcPr>
          <w:p w14:paraId="062F3DE5" w14:textId="77777777" w:rsidR="00973F93" w:rsidRDefault="00000000">
            <w:pPr>
              <w:pStyle w:val="CellHeader"/>
            </w:pPr>
            <w:r>
              <w:rPr>
                <w:rFonts w:cs="Times New Roman"/>
              </w:rPr>
              <w:t>Izvršenje 2023. (eur)</w:t>
            </w:r>
          </w:p>
        </w:tc>
        <w:tc>
          <w:tcPr>
            <w:tcW w:w="1632" w:type="dxa"/>
            <w:shd w:val="clear" w:color="auto" w:fill="B5C0D8"/>
          </w:tcPr>
          <w:p w14:paraId="5D66275F" w14:textId="77777777" w:rsidR="00973F93" w:rsidRDefault="00000000">
            <w:pPr>
              <w:pStyle w:val="CellHeader"/>
            </w:pPr>
            <w:r>
              <w:rPr>
                <w:rFonts w:cs="Times New Roman"/>
              </w:rPr>
              <w:t>Plan 2024. (eur)</w:t>
            </w:r>
          </w:p>
        </w:tc>
        <w:tc>
          <w:tcPr>
            <w:tcW w:w="1632" w:type="dxa"/>
            <w:shd w:val="clear" w:color="auto" w:fill="B5C0D8"/>
          </w:tcPr>
          <w:p w14:paraId="330155A8" w14:textId="77777777" w:rsidR="00973F93" w:rsidRDefault="00000000">
            <w:pPr>
              <w:pStyle w:val="CellHeader"/>
            </w:pPr>
            <w:r>
              <w:rPr>
                <w:rFonts w:cs="Times New Roman"/>
              </w:rPr>
              <w:t>Plan 2025. (eur)</w:t>
            </w:r>
          </w:p>
        </w:tc>
        <w:tc>
          <w:tcPr>
            <w:tcW w:w="1632" w:type="dxa"/>
            <w:shd w:val="clear" w:color="auto" w:fill="B5C0D8"/>
          </w:tcPr>
          <w:p w14:paraId="553FE852" w14:textId="77777777" w:rsidR="00973F93" w:rsidRDefault="00000000">
            <w:pPr>
              <w:pStyle w:val="CellHeader"/>
            </w:pPr>
            <w:r>
              <w:rPr>
                <w:rFonts w:cs="Times New Roman"/>
              </w:rPr>
              <w:t>Plan 2026. (eur)</w:t>
            </w:r>
          </w:p>
        </w:tc>
        <w:tc>
          <w:tcPr>
            <w:tcW w:w="1632" w:type="dxa"/>
            <w:shd w:val="clear" w:color="auto" w:fill="B5C0D8"/>
          </w:tcPr>
          <w:p w14:paraId="0FC066E9" w14:textId="77777777" w:rsidR="00973F93" w:rsidRDefault="00000000">
            <w:pPr>
              <w:pStyle w:val="CellHeader"/>
            </w:pPr>
            <w:r>
              <w:rPr>
                <w:rFonts w:cs="Times New Roman"/>
              </w:rPr>
              <w:t>Plan 2027. (eur)</w:t>
            </w:r>
          </w:p>
        </w:tc>
        <w:tc>
          <w:tcPr>
            <w:tcW w:w="510" w:type="dxa"/>
            <w:shd w:val="clear" w:color="auto" w:fill="B5C0D8"/>
          </w:tcPr>
          <w:p w14:paraId="6338B94E" w14:textId="77777777" w:rsidR="00973F93" w:rsidRDefault="00000000">
            <w:pPr>
              <w:pStyle w:val="CellHeader"/>
            </w:pPr>
            <w:r>
              <w:rPr>
                <w:rFonts w:cs="Times New Roman"/>
              </w:rPr>
              <w:t>Indeks 2025/2024</w:t>
            </w:r>
          </w:p>
        </w:tc>
      </w:tr>
      <w:tr w:rsidR="00973F93" w14:paraId="468D65C8" w14:textId="77777777">
        <w:trPr>
          <w:jc w:val="center"/>
        </w:trPr>
        <w:tc>
          <w:tcPr>
            <w:tcW w:w="1530" w:type="dxa"/>
          </w:tcPr>
          <w:p w14:paraId="6AF060F8" w14:textId="77777777" w:rsidR="00973F93" w:rsidRDefault="00000000">
            <w:pPr>
              <w:pStyle w:val="CellColumn"/>
            </w:pPr>
            <w:r>
              <w:rPr>
                <w:rFonts w:cs="Times New Roman"/>
              </w:rPr>
              <w:lastRenderedPageBreak/>
              <w:t>K754073-INTERREG V-A ITALIJA-HRVATSKA PROJEKT SUSPORT-IMPLEMENTACIJA PROJEKTA ODRŽIVOSTI LUKA</w:t>
            </w:r>
          </w:p>
        </w:tc>
        <w:tc>
          <w:tcPr>
            <w:tcW w:w="1632" w:type="dxa"/>
          </w:tcPr>
          <w:p w14:paraId="22C4F3E5" w14:textId="77777777" w:rsidR="00973F93" w:rsidRDefault="00000000">
            <w:pPr>
              <w:pStyle w:val="CellColumn"/>
            </w:pPr>
            <w:r>
              <w:rPr>
                <w:rFonts w:cs="Times New Roman"/>
              </w:rPr>
              <w:t>0</w:t>
            </w:r>
          </w:p>
        </w:tc>
        <w:tc>
          <w:tcPr>
            <w:tcW w:w="1632" w:type="dxa"/>
          </w:tcPr>
          <w:p w14:paraId="78CD5DF2" w14:textId="77777777" w:rsidR="00973F93" w:rsidRDefault="00000000">
            <w:pPr>
              <w:pStyle w:val="CellColumn"/>
            </w:pPr>
            <w:r>
              <w:rPr>
                <w:rFonts w:cs="Times New Roman"/>
              </w:rPr>
              <w:t>0</w:t>
            </w:r>
          </w:p>
        </w:tc>
        <w:tc>
          <w:tcPr>
            <w:tcW w:w="1632" w:type="dxa"/>
          </w:tcPr>
          <w:p w14:paraId="799A113C" w14:textId="77777777" w:rsidR="00973F93" w:rsidRDefault="00000000">
            <w:pPr>
              <w:pStyle w:val="CellColumn"/>
            </w:pPr>
            <w:r>
              <w:rPr>
                <w:rFonts w:cs="Times New Roman"/>
              </w:rPr>
              <w:t>0</w:t>
            </w:r>
          </w:p>
        </w:tc>
        <w:tc>
          <w:tcPr>
            <w:tcW w:w="1632" w:type="dxa"/>
          </w:tcPr>
          <w:p w14:paraId="2694229C" w14:textId="77777777" w:rsidR="00973F93" w:rsidRDefault="00000000">
            <w:pPr>
              <w:pStyle w:val="CellColumn"/>
            </w:pPr>
            <w:r>
              <w:rPr>
                <w:rFonts w:cs="Times New Roman"/>
              </w:rPr>
              <w:t>0</w:t>
            </w:r>
          </w:p>
        </w:tc>
        <w:tc>
          <w:tcPr>
            <w:tcW w:w="1632" w:type="dxa"/>
          </w:tcPr>
          <w:p w14:paraId="1C007F3C" w14:textId="77777777" w:rsidR="00973F93" w:rsidRDefault="00000000">
            <w:pPr>
              <w:pStyle w:val="CellColumn"/>
            </w:pPr>
            <w:r>
              <w:rPr>
                <w:rFonts w:cs="Times New Roman"/>
              </w:rPr>
              <w:t>0</w:t>
            </w:r>
          </w:p>
        </w:tc>
        <w:tc>
          <w:tcPr>
            <w:tcW w:w="510" w:type="dxa"/>
          </w:tcPr>
          <w:p w14:paraId="5A1DDBFD" w14:textId="77777777" w:rsidR="00973F93" w:rsidRDefault="00000000">
            <w:pPr>
              <w:pStyle w:val="CellColumn"/>
            </w:pPr>
            <w:r>
              <w:rPr>
                <w:rFonts w:cs="Times New Roman"/>
              </w:rPr>
              <w:t>0</w:t>
            </w:r>
          </w:p>
        </w:tc>
      </w:tr>
    </w:tbl>
    <w:p w14:paraId="39868093" w14:textId="77777777" w:rsidR="00973F93" w:rsidRDefault="00973F93">
      <w:pPr>
        <w:jc w:val="left"/>
      </w:pPr>
    </w:p>
    <w:p w14:paraId="77FF55D9" w14:textId="77777777" w:rsidR="00973F93" w:rsidRDefault="00000000">
      <w:pPr>
        <w:pStyle w:val="Heading4"/>
      </w:pPr>
      <w:r>
        <w:t>K754078 IZGRADNJA RIBARSKE LUKE KOMIŽA</w:t>
      </w:r>
    </w:p>
    <w:p w14:paraId="198D6CDB" w14:textId="77777777" w:rsidR="00973F93" w:rsidRDefault="00000000">
      <w:pPr>
        <w:pStyle w:val="Heading8"/>
        <w:jc w:val="left"/>
      </w:pPr>
      <w:r>
        <w:t>Zakonske i druge pravne osnove</w:t>
      </w:r>
    </w:p>
    <w:p w14:paraId="6195CD52" w14:textId="77777777" w:rsidR="00973F93" w:rsidRDefault="00000000">
      <w:pPr>
        <w:pStyle w:val="Normal5"/>
      </w:pPr>
      <w:r>
        <w:t>Zakon o pomorskom dobru i morskim lukama NN 83/2023</w:t>
      </w:r>
    </w:p>
    <w:tbl>
      <w:tblPr>
        <w:tblStyle w:val="StilTablice"/>
        <w:tblW w:w="10206" w:type="dxa"/>
        <w:jc w:val="center"/>
        <w:tblLook w:val="04A0" w:firstRow="1" w:lastRow="0" w:firstColumn="1" w:lastColumn="0" w:noHBand="0" w:noVBand="1"/>
      </w:tblPr>
      <w:tblGrid>
        <w:gridCol w:w="1499"/>
        <w:gridCol w:w="1548"/>
        <w:gridCol w:w="1527"/>
        <w:gridCol w:w="1554"/>
        <w:gridCol w:w="1554"/>
        <w:gridCol w:w="1554"/>
        <w:gridCol w:w="970"/>
      </w:tblGrid>
      <w:tr w:rsidR="00973F93" w14:paraId="76BCF9ED" w14:textId="77777777">
        <w:trPr>
          <w:jc w:val="center"/>
        </w:trPr>
        <w:tc>
          <w:tcPr>
            <w:tcW w:w="1530" w:type="dxa"/>
            <w:shd w:val="clear" w:color="auto" w:fill="B5C0D8"/>
          </w:tcPr>
          <w:p w14:paraId="4AF2B2BB" w14:textId="77777777" w:rsidR="00973F93" w:rsidRDefault="00000000">
            <w:pPr>
              <w:pStyle w:val="CellHeader"/>
            </w:pPr>
            <w:r>
              <w:rPr>
                <w:rFonts w:cs="Times New Roman"/>
              </w:rPr>
              <w:t>Naziv aktivnosti</w:t>
            </w:r>
          </w:p>
        </w:tc>
        <w:tc>
          <w:tcPr>
            <w:tcW w:w="1632" w:type="dxa"/>
            <w:shd w:val="clear" w:color="auto" w:fill="B5C0D8"/>
          </w:tcPr>
          <w:p w14:paraId="5BBF9802" w14:textId="77777777" w:rsidR="00973F93" w:rsidRDefault="00000000">
            <w:pPr>
              <w:pStyle w:val="CellHeader"/>
            </w:pPr>
            <w:r>
              <w:rPr>
                <w:rFonts w:cs="Times New Roman"/>
              </w:rPr>
              <w:t>Izvršenje 2023. (eur)</w:t>
            </w:r>
          </w:p>
        </w:tc>
        <w:tc>
          <w:tcPr>
            <w:tcW w:w="1632" w:type="dxa"/>
            <w:shd w:val="clear" w:color="auto" w:fill="B5C0D8"/>
          </w:tcPr>
          <w:p w14:paraId="60376A07" w14:textId="77777777" w:rsidR="00973F93" w:rsidRDefault="00000000">
            <w:pPr>
              <w:pStyle w:val="CellHeader"/>
            </w:pPr>
            <w:r>
              <w:rPr>
                <w:rFonts w:cs="Times New Roman"/>
              </w:rPr>
              <w:t>Plan 2024. (eur)</w:t>
            </w:r>
          </w:p>
        </w:tc>
        <w:tc>
          <w:tcPr>
            <w:tcW w:w="1632" w:type="dxa"/>
            <w:shd w:val="clear" w:color="auto" w:fill="B5C0D8"/>
          </w:tcPr>
          <w:p w14:paraId="48EB7E8F" w14:textId="77777777" w:rsidR="00973F93" w:rsidRDefault="00000000">
            <w:pPr>
              <w:pStyle w:val="CellHeader"/>
            </w:pPr>
            <w:r>
              <w:rPr>
                <w:rFonts w:cs="Times New Roman"/>
              </w:rPr>
              <w:t>Plan 2025. (eur)</w:t>
            </w:r>
          </w:p>
        </w:tc>
        <w:tc>
          <w:tcPr>
            <w:tcW w:w="1632" w:type="dxa"/>
            <w:shd w:val="clear" w:color="auto" w:fill="B5C0D8"/>
          </w:tcPr>
          <w:p w14:paraId="0D6322FF" w14:textId="77777777" w:rsidR="00973F93" w:rsidRDefault="00000000">
            <w:pPr>
              <w:pStyle w:val="CellHeader"/>
            </w:pPr>
            <w:r>
              <w:rPr>
                <w:rFonts w:cs="Times New Roman"/>
              </w:rPr>
              <w:t>Plan 2026. (eur)</w:t>
            </w:r>
          </w:p>
        </w:tc>
        <w:tc>
          <w:tcPr>
            <w:tcW w:w="1632" w:type="dxa"/>
            <w:shd w:val="clear" w:color="auto" w:fill="B5C0D8"/>
          </w:tcPr>
          <w:p w14:paraId="2F424B75" w14:textId="77777777" w:rsidR="00973F93" w:rsidRDefault="00000000">
            <w:pPr>
              <w:pStyle w:val="CellHeader"/>
            </w:pPr>
            <w:r>
              <w:rPr>
                <w:rFonts w:cs="Times New Roman"/>
              </w:rPr>
              <w:t>Plan 2027. (eur)</w:t>
            </w:r>
          </w:p>
        </w:tc>
        <w:tc>
          <w:tcPr>
            <w:tcW w:w="510" w:type="dxa"/>
            <w:shd w:val="clear" w:color="auto" w:fill="B5C0D8"/>
          </w:tcPr>
          <w:p w14:paraId="1D559189" w14:textId="77777777" w:rsidR="00973F93" w:rsidRDefault="00000000">
            <w:pPr>
              <w:pStyle w:val="CellHeader"/>
            </w:pPr>
            <w:r>
              <w:rPr>
                <w:rFonts w:cs="Times New Roman"/>
              </w:rPr>
              <w:t>Indeks 2025/2024</w:t>
            </w:r>
          </w:p>
        </w:tc>
      </w:tr>
      <w:tr w:rsidR="00973F93" w14:paraId="498254A4" w14:textId="77777777">
        <w:trPr>
          <w:jc w:val="center"/>
        </w:trPr>
        <w:tc>
          <w:tcPr>
            <w:tcW w:w="1530" w:type="dxa"/>
          </w:tcPr>
          <w:p w14:paraId="4ACCEC0A" w14:textId="77777777" w:rsidR="00973F93" w:rsidRDefault="00000000">
            <w:pPr>
              <w:pStyle w:val="CellColumn"/>
            </w:pPr>
            <w:r>
              <w:rPr>
                <w:rFonts w:cs="Times New Roman"/>
              </w:rPr>
              <w:t>K754078-IZGRADNJA RIBARSKE LUKE KOMIŽA</w:t>
            </w:r>
          </w:p>
        </w:tc>
        <w:tc>
          <w:tcPr>
            <w:tcW w:w="1632" w:type="dxa"/>
          </w:tcPr>
          <w:p w14:paraId="328807B0" w14:textId="77777777" w:rsidR="00973F93" w:rsidRDefault="00000000">
            <w:pPr>
              <w:pStyle w:val="CellColumn"/>
            </w:pPr>
            <w:r>
              <w:rPr>
                <w:rFonts w:cs="Times New Roman"/>
              </w:rPr>
              <w:t>00</w:t>
            </w:r>
          </w:p>
        </w:tc>
        <w:tc>
          <w:tcPr>
            <w:tcW w:w="1632" w:type="dxa"/>
          </w:tcPr>
          <w:p w14:paraId="279BAC6D" w14:textId="77777777" w:rsidR="00973F93" w:rsidRDefault="00000000">
            <w:pPr>
              <w:pStyle w:val="CellColumn"/>
            </w:pPr>
            <w:r>
              <w:rPr>
                <w:rFonts w:cs="Times New Roman"/>
              </w:rPr>
              <w:t>12.200</w:t>
            </w:r>
          </w:p>
        </w:tc>
        <w:tc>
          <w:tcPr>
            <w:tcW w:w="1632" w:type="dxa"/>
          </w:tcPr>
          <w:p w14:paraId="1A32A200" w14:textId="77777777" w:rsidR="00973F93" w:rsidRDefault="00000000">
            <w:pPr>
              <w:pStyle w:val="CellColumn"/>
            </w:pPr>
            <w:r>
              <w:rPr>
                <w:rFonts w:cs="Times New Roman"/>
              </w:rPr>
              <w:t>3.947.000</w:t>
            </w:r>
          </w:p>
        </w:tc>
        <w:tc>
          <w:tcPr>
            <w:tcW w:w="1632" w:type="dxa"/>
          </w:tcPr>
          <w:p w14:paraId="237D89A8" w14:textId="77777777" w:rsidR="00973F93" w:rsidRDefault="00000000">
            <w:pPr>
              <w:pStyle w:val="CellColumn"/>
            </w:pPr>
            <w:r>
              <w:rPr>
                <w:rFonts w:cs="Times New Roman"/>
              </w:rPr>
              <w:t>5.640.000</w:t>
            </w:r>
          </w:p>
        </w:tc>
        <w:tc>
          <w:tcPr>
            <w:tcW w:w="1632" w:type="dxa"/>
          </w:tcPr>
          <w:p w14:paraId="2216B997" w14:textId="77777777" w:rsidR="00973F93" w:rsidRDefault="00000000">
            <w:pPr>
              <w:pStyle w:val="CellColumn"/>
            </w:pPr>
            <w:r>
              <w:rPr>
                <w:rFonts w:cs="Times New Roman"/>
              </w:rPr>
              <w:t>2.200.000</w:t>
            </w:r>
          </w:p>
        </w:tc>
        <w:tc>
          <w:tcPr>
            <w:tcW w:w="510" w:type="dxa"/>
          </w:tcPr>
          <w:p w14:paraId="5CDA9B3D" w14:textId="77777777" w:rsidR="00973F93" w:rsidRDefault="00000000">
            <w:pPr>
              <w:pStyle w:val="CellColumn"/>
            </w:pPr>
            <w:r>
              <w:rPr>
                <w:rFonts w:cs="Times New Roman"/>
              </w:rPr>
              <w:t>32352,5</w:t>
            </w:r>
          </w:p>
        </w:tc>
      </w:tr>
    </w:tbl>
    <w:p w14:paraId="27F5FD7B" w14:textId="77777777" w:rsidR="00973F93" w:rsidRDefault="00973F93">
      <w:pPr>
        <w:jc w:val="left"/>
      </w:pPr>
    </w:p>
    <w:p w14:paraId="230A32B9" w14:textId="77777777" w:rsidR="00973F93" w:rsidRDefault="00000000">
      <w:r>
        <w:t xml:space="preserve">Projektom je predviđeno ulaganje u postojeću ribarsku luku Komiža, južno od bivše tvornice ribe „Neptun“. Ukupno ulaganje je podijeljeno u 7 faza, od kojih je ovim projektom obuhvaćena 1. faza ulaganja, a predviđa uređenje primarnog lukobrana u duljini od cca 78 m, platoa u korijenu primarnog lukobrana, operativne obale u duljini od cca 54 m, operativne obale istočno od korijena lukobrana u duljini cca 89 m, zajedno sa uređenjem prometnih površina te instalacijama u zaleđu obalnog zida. Ulaganje će omogućiti odgovarajuće uvjete za prihvat i manipulaciju ribarskih brodova na području otoka Visa i cijelog gravitacijskog područja. Ujedno će trajno riješiti problem konflikta ribarskih brodova s privatnim i turističkim brodovima te omogućiti primjerenu i sigurnu manipulaciju ribom. Dovoljne površine za privez broda omogućiti će iskrcaj ribe direktno na obalu te njeno vaganje i ukrcaj u rashladna vozila u najmanjem mogućem vremenu.    </w:t>
      </w:r>
    </w:p>
    <w:p w14:paraId="5948B148" w14:textId="77777777" w:rsidR="00973F93" w:rsidRDefault="00000000">
      <w:r>
        <w:t>Projekt izgradnje Ribarska luka Komiža – faza 1,  obuhvaća izvođenje radova u iznosu od 11.050.279,06 EUR. Financiranje projekta je predviđeno  iz sredstava Ministarstva poljoprivrede u ukupnom iznosu od 5.000.000,00 EUR te sredstava Državnog proračuna preko Ministarstva mora, prometa i infrastrukture u iznosu od 6.050.279,06 € . Troškovi nadzora su predviđeni u iznosu  od cca 300tis Eur. Projekt će započeti početkom 2025. godine i trajati će ukupno 2 godine.</w:t>
      </w:r>
    </w:p>
    <w:p w14:paraId="54C5FB56"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17"/>
        <w:gridCol w:w="1899"/>
        <w:gridCol w:w="1827"/>
        <w:gridCol w:w="917"/>
        <w:gridCol w:w="895"/>
        <w:gridCol w:w="917"/>
        <w:gridCol w:w="917"/>
        <w:gridCol w:w="917"/>
      </w:tblGrid>
      <w:tr w:rsidR="00973F93" w14:paraId="562E7A2A" w14:textId="77777777">
        <w:trPr>
          <w:jc w:val="center"/>
        </w:trPr>
        <w:tc>
          <w:tcPr>
            <w:tcW w:w="2245" w:type="dxa"/>
            <w:shd w:val="clear" w:color="auto" w:fill="B5C0D8"/>
          </w:tcPr>
          <w:p w14:paraId="4A47E676" w14:textId="77777777" w:rsidR="00973F93" w:rsidRDefault="00000000">
            <w:r>
              <w:t>Pokazatelj rezultata</w:t>
            </w:r>
          </w:p>
        </w:tc>
        <w:tc>
          <w:tcPr>
            <w:tcW w:w="2245" w:type="dxa"/>
            <w:shd w:val="clear" w:color="auto" w:fill="B5C0D8"/>
          </w:tcPr>
          <w:p w14:paraId="43611D00" w14:textId="77777777" w:rsidR="00973F93" w:rsidRDefault="00000000">
            <w:pPr>
              <w:pStyle w:val="CellHeader"/>
            </w:pPr>
            <w:r>
              <w:rPr>
                <w:rFonts w:cs="Times New Roman"/>
              </w:rPr>
              <w:t>Definicija</w:t>
            </w:r>
          </w:p>
        </w:tc>
        <w:tc>
          <w:tcPr>
            <w:tcW w:w="2245" w:type="dxa"/>
            <w:shd w:val="clear" w:color="auto" w:fill="B5C0D8"/>
          </w:tcPr>
          <w:p w14:paraId="7FA2648F" w14:textId="77777777" w:rsidR="00973F93" w:rsidRDefault="00000000">
            <w:pPr>
              <w:pStyle w:val="CellHeader"/>
            </w:pPr>
            <w:r>
              <w:rPr>
                <w:rFonts w:cs="Times New Roman"/>
              </w:rPr>
              <w:t>Jedinica</w:t>
            </w:r>
          </w:p>
        </w:tc>
        <w:tc>
          <w:tcPr>
            <w:tcW w:w="918" w:type="dxa"/>
            <w:shd w:val="clear" w:color="auto" w:fill="B5C0D8"/>
          </w:tcPr>
          <w:p w14:paraId="13F8C0CE" w14:textId="77777777" w:rsidR="00973F93" w:rsidRDefault="00000000">
            <w:pPr>
              <w:pStyle w:val="CellHeader"/>
            </w:pPr>
            <w:r>
              <w:rPr>
                <w:rFonts w:cs="Times New Roman"/>
              </w:rPr>
              <w:t>Polazna vrijednost</w:t>
            </w:r>
          </w:p>
        </w:tc>
        <w:tc>
          <w:tcPr>
            <w:tcW w:w="918" w:type="dxa"/>
            <w:shd w:val="clear" w:color="auto" w:fill="B5C0D8"/>
          </w:tcPr>
          <w:p w14:paraId="4909663E" w14:textId="77777777" w:rsidR="00973F93" w:rsidRDefault="00000000">
            <w:pPr>
              <w:pStyle w:val="CellHeader"/>
            </w:pPr>
            <w:r>
              <w:rPr>
                <w:rFonts w:cs="Times New Roman"/>
              </w:rPr>
              <w:t>Izvor podataka</w:t>
            </w:r>
          </w:p>
        </w:tc>
        <w:tc>
          <w:tcPr>
            <w:tcW w:w="918" w:type="dxa"/>
            <w:shd w:val="clear" w:color="auto" w:fill="B5C0D8"/>
          </w:tcPr>
          <w:p w14:paraId="08A43656" w14:textId="77777777" w:rsidR="00973F93" w:rsidRDefault="00000000">
            <w:pPr>
              <w:pStyle w:val="CellHeader"/>
            </w:pPr>
            <w:r>
              <w:rPr>
                <w:rFonts w:cs="Times New Roman"/>
              </w:rPr>
              <w:t>Ciljana vrijednost (2025.)</w:t>
            </w:r>
          </w:p>
        </w:tc>
        <w:tc>
          <w:tcPr>
            <w:tcW w:w="918" w:type="dxa"/>
            <w:shd w:val="clear" w:color="auto" w:fill="B5C0D8"/>
          </w:tcPr>
          <w:p w14:paraId="1EC5449B" w14:textId="77777777" w:rsidR="00973F93" w:rsidRDefault="00000000">
            <w:pPr>
              <w:pStyle w:val="CellHeader"/>
            </w:pPr>
            <w:r>
              <w:rPr>
                <w:rFonts w:cs="Times New Roman"/>
              </w:rPr>
              <w:t>Ciljana vrijednost (2026.)</w:t>
            </w:r>
          </w:p>
        </w:tc>
        <w:tc>
          <w:tcPr>
            <w:tcW w:w="918" w:type="dxa"/>
            <w:shd w:val="clear" w:color="auto" w:fill="B5C0D8"/>
          </w:tcPr>
          <w:p w14:paraId="10E5AD1A" w14:textId="77777777" w:rsidR="00973F93" w:rsidRDefault="00000000">
            <w:pPr>
              <w:pStyle w:val="CellHeader"/>
            </w:pPr>
            <w:r>
              <w:rPr>
                <w:rFonts w:cs="Times New Roman"/>
              </w:rPr>
              <w:t>Ciljana vrijednost (2027.)</w:t>
            </w:r>
          </w:p>
        </w:tc>
      </w:tr>
      <w:tr w:rsidR="00973F93" w14:paraId="210BB0F3" w14:textId="77777777">
        <w:trPr>
          <w:jc w:val="center"/>
        </w:trPr>
        <w:tc>
          <w:tcPr>
            <w:tcW w:w="2245" w:type="dxa"/>
          </w:tcPr>
          <w:p w14:paraId="50116E2E" w14:textId="77777777" w:rsidR="00973F93" w:rsidRDefault="00000000">
            <w:pPr>
              <w:pStyle w:val="CellColumn"/>
            </w:pPr>
            <w:r>
              <w:rPr>
                <w:rFonts w:cs="Times New Roman"/>
              </w:rPr>
              <w:t>Stupanj izgrađenosti I faze projekta koja se odnosi na uređenje primarnog lukobrana, operativne obale, prometnih površina i instalacija u zaleđu obalnog zida</w:t>
            </w:r>
          </w:p>
        </w:tc>
        <w:tc>
          <w:tcPr>
            <w:tcW w:w="2245" w:type="dxa"/>
          </w:tcPr>
          <w:p w14:paraId="47BCBB25" w14:textId="77777777" w:rsidR="00973F93" w:rsidRDefault="00000000">
            <w:pPr>
              <w:pStyle w:val="CellColumn"/>
            </w:pPr>
            <w:r>
              <w:rPr>
                <w:rFonts w:cs="Times New Roman"/>
              </w:rPr>
              <w:t>Realizacija izgradnje I faze ribarske luke koja se odnosi na: uređenje primarnog lukobrana, operativne obale i prometnih površina kao i instalacija u zaleđu obalnog zida, u cilju povećanja operativnih površina i proširenja prihvatnih kapaciteta brodova</w:t>
            </w:r>
          </w:p>
        </w:tc>
        <w:tc>
          <w:tcPr>
            <w:tcW w:w="918" w:type="dxa"/>
          </w:tcPr>
          <w:p w14:paraId="2E644B84" w14:textId="77777777" w:rsidR="00973F93" w:rsidRDefault="00000000">
            <w:pPr>
              <w:pStyle w:val="CellColumn"/>
            </w:pPr>
            <w:r>
              <w:rPr>
                <w:rFonts w:cs="Times New Roman"/>
              </w:rPr>
              <w:t>%</w:t>
            </w:r>
          </w:p>
        </w:tc>
        <w:tc>
          <w:tcPr>
            <w:tcW w:w="918" w:type="dxa"/>
          </w:tcPr>
          <w:p w14:paraId="58B1CEF5" w14:textId="77777777" w:rsidR="00973F93" w:rsidRDefault="00000000">
            <w:pPr>
              <w:pStyle w:val="CellColumn"/>
            </w:pPr>
            <w:r>
              <w:rPr>
                <w:rFonts w:cs="Times New Roman"/>
              </w:rPr>
              <w:t>0</w:t>
            </w:r>
          </w:p>
        </w:tc>
        <w:tc>
          <w:tcPr>
            <w:tcW w:w="918" w:type="dxa"/>
          </w:tcPr>
          <w:p w14:paraId="385D7C33" w14:textId="77777777" w:rsidR="00973F93" w:rsidRDefault="00000000">
            <w:pPr>
              <w:pStyle w:val="CellColumn"/>
            </w:pPr>
            <w:r>
              <w:rPr>
                <w:rFonts w:cs="Times New Roman"/>
              </w:rPr>
              <w:t>Lučka uprava</w:t>
            </w:r>
          </w:p>
        </w:tc>
        <w:tc>
          <w:tcPr>
            <w:tcW w:w="918" w:type="dxa"/>
          </w:tcPr>
          <w:p w14:paraId="75727948" w14:textId="77777777" w:rsidR="00973F93" w:rsidRDefault="00000000">
            <w:pPr>
              <w:pStyle w:val="CellColumn"/>
            </w:pPr>
            <w:r>
              <w:rPr>
                <w:rFonts w:cs="Times New Roman"/>
              </w:rPr>
              <w:t>30</w:t>
            </w:r>
          </w:p>
        </w:tc>
        <w:tc>
          <w:tcPr>
            <w:tcW w:w="918" w:type="dxa"/>
          </w:tcPr>
          <w:p w14:paraId="43A3A74F" w14:textId="77777777" w:rsidR="00973F93" w:rsidRDefault="00000000">
            <w:pPr>
              <w:pStyle w:val="CellColumn"/>
            </w:pPr>
            <w:r>
              <w:rPr>
                <w:rFonts w:cs="Times New Roman"/>
              </w:rPr>
              <w:t>70</w:t>
            </w:r>
          </w:p>
        </w:tc>
        <w:tc>
          <w:tcPr>
            <w:tcW w:w="918" w:type="dxa"/>
          </w:tcPr>
          <w:p w14:paraId="785647C1" w14:textId="77777777" w:rsidR="00973F93" w:rsidRDefault="00000000">
            <w:pPr>
              <w:pStyle w:val="CellColumn"/>
            </w:pPr>
            <w:r>
              <w:rPr>
                <w:rFonts w:cs="Times New Roman"/>
              </w:rPr>
              <w:t>100</w:t>
            </w:r>
          </w:p>
        </w:tc>
      </w:tr>
    </w:tbl>
    <w:p w14:paraId="58901B3D" w14:textId="77777777" w:rsidR="00973F93" w:rsidRDefault="00973F93">
      <w:pPr>
        <w:jc w:val="left"/>
      </w:pPr>
    </w:p>
    <w:p w14:paraId="2B71DF82" w14:textId="77777777" w:rsidR="00973F93" w:rsidRDefault="00000000">
      <w:pPr>
        <w:pStyle w:val="Heading4"/>
      </w:pPr>
      <w:r>
        <w:lastRenderedPageBreak/>
        <w:t>K754083 KIBERNETIČKA SIGURNOST U HRVATSKOM POMORSKOM PROMETU- CYSCROMS</w:t>
      </w:r>
    </w:p>
    <w:p w14:paraId="4A984ABA" w14:textId="77777777" w:rsidR="00973F93" w:rsidRDefault="00000000">
      <w:pPr>
        <w:pStyle w:val="Heading8"/>
        <w:jc w:val="left"/>
      </w:pPr>
      <w:r>
        <w:t>Zakonske i druge pravne osnove</w:t>
      </w:r>
    </w:p>
    <w:p w14:paraId="4F77ACDE" w14:textId="77777777" w:rsidR="00973F93" w:rsidRDefault="00000000">
      <w:pPr>
        <w:pStyle w:val="Normal5"/>
      </w:pPr>
      <w:r>
        <w:t xml:space="preserve">- Zakon o pomorskom dobru i morskim lukama </w:t>
      </w:r>
    </w:p>
    <w:p w14:paraId="3D2F9EAF" w14:textId="77777777" w:rsidR="00973F93" w:rsidRDefault="00000000">
      <w:pPr>
        <w:pStyle w:val="Normal5"/>
      </w:pPr>
      <w:r>
        <w:t xml:space="preserve">- Zakon o uspostavi institucionalnog okvira za provedbu europskih strukturnih i investicijskih fondova u Hrvatskoj  </w:t>
      </w:r>
    </w:p>
    <w:p w14:paraId="66E777D6" w14:textId="77777777" w:rsidR="00973F93" w:rsidRDefault="00000000">
      <w:pPr>
        <w:pStyle w:val="Normal5"/>
      </w:pPr>
      <w:r>
        <w:t>- Parterski sporazum za implementaciju projekta INTERREG VI-A Italija-  Hrvatska KIBERNETIČKA SIGURNOST U HRVATSKOM POMORSKOM PROMETU- CYSCROMS</w:t>
      </w:r>
    </w:p>
    <w:tbl>
      <w:tblPr>
        <w:tblStyle w:val="StilTablice"/>
        <w:tblW w:w="10206" w:type="dxa"/>
        <w:jc w:val="center"/>
        <w:tblLook w:val="04A0" w:firstRow="1" w:lastRow="0" w:firstColumn="1" w:lastColumn="0" w:noHBand="0" w:noVBand="1"/>
      </w:tblPr>
      <w:tblGrid>
        <w:gridCol w:w="1592"/>
        <w:gridCol w:w="1544"/>
        <w:gridCol w:w="1525"/>
        <w:gridCol w:w="1536"/>
        <w:gridCol w:w="1525"/>
        <w:gridCol w:w="1514"/>
        <w:gridCol w:w="970"/>
      </w:tblGrid>
      <w:tr w:rsidR="00973F93" w14:paraId="06E356BE" w14:textId="77777777">
        <w:trPr>
          <w:jc w:val="center"/>
        </w:trPr>
        <w:tc>
          <w:tcPr>
            <w:tcW w:w="1530" w:type="dxa"/>
            <w:shd w:val="clear" w:color="auto" w:fill="B5C0D8"/>
          </w:tcPr>
          <w:p w14:paraId="58ED4BE5" w14:textId="77777777" w:rsidR="00973F93" w:rsidRDefault="00000000">
            <w:pPr>
              <w:pStyle w:val="CellHeader"/>
            </w:pPr>
            <w:r>
              <w:rPr>
                <w:rFonts w:cs="Times New Roman"/>
              </w:rPr>
              <w:t>Naziv aktivnosti</w:t>
            </w:r>
          </w:p>
        </w:tc>
        <w:tc>
          <w:tcPr>
            <w:tcW w:w="1632" w:type="dxa"/>
            <w:shd w:val="clear" w:color="auto" w:fill="B5C0D8"/>
          </w:tcPr>
          <w:p w14:paraId="22857366" w14:textId="77777777" w:rsidR="00973F93" w:rsidRDefault="00000000">
            <w:pPr>
              <w:pStyle w:val="CellHeader"/>
            </w:pPr>
            <w:r>
              <w:rPr>
                <w:rFonts w:cs="Times New Roman"/>
              </w:rPr>
              <w:t>Izvršenje 2023. (eur)</w:t>
            </w:r>
          </w:p>
        </w:tc>
        <w:tc>
          <w:tcPr>
            <w:tcW w:w="1632" w:type="dxa"/>
            <w:shd w:val="clear" w:color="auto" w:fill="B5C0D8"/>
          </w:tcPr>
          <w:p w14:paraId="74A8D669" w14:textId="77777777" w:rsidR="00973F93" w:rsidRDefault="00000000">
            <w:pPr>
              <w:pStyle w:val="CellHeader"/>
            </w:pPr>
            <w:r>
              <w:rPr>
                <w:rFonts w:cs="Times New Roman"/>
              </w:rPr>
              <w:t>Plan 2024. (eur)</w:t>
            </w:r>
          </w:p>
        </w:tc>
        <w:tc>
          <w:tcPr>
            <w:tcW w:w="1632" w:type="dxa"/>
            <w:shd w:val="clear" w:color="auto" w:fill="B5C0D8"/>
          </w:tcPr>
          <w:p w14:paraId="0C36697E" w14:textId="77777777" w:rsidR="00973F93" w:rsidRDefault="00000000">
            <w:pPr>
              <w:pStyle w:val="CellHeader"/>
            </w:pPr>
            <w:r>
              <w:rPr>
                <w:rFonts w:cs="Times New Roman"/>
              </w:rPr>
              <w:t>Plan 2025. (eur)</w:t>
            </w:r>
          </w:p>
        </w:tc>
        <w:tc>
          <w:tcPr>
            <w:tcW w:w="1632" w:type="dxa"/>
            <w:shd w:val="clear" w:color="auto" w:fill="B5C0D8"/>
          </w:tcPr>
          <w:p w14:paraId="1E79B741" w14:textId="77777777" w:rsidR="00973F93" w:rsidRDefault="00000000">
            <w:pPr>
              <w:pStyle w:val="CellHeader"/>
            </w:pPr>
            <w:r>
              <w:rPr>
                <w:rFonts w:cs="Times New Roman"/>
              </w:rPr>
              <w:t>Plan 2026. (eur)</w:t>
            </w:r>
          </w:p>
        </w:tc>
        <w:tc>
          <w:tcPr>
            <w:tcW w:w="1632" w:type="dxa"/>
            <w:shd w:val="clear" w:color="auto" w:fill="B5C0D8"/>
          </w:tcPr>
          <w:p w14:paraId="3E780018" w14:textId="77777777" w:rsidR="00973F93" w:rsidRDefault="00000000">
            <w:pPr>
              <w:pStyle w:val="CellHeader"/>
            </w:pPr>
            <w:r>
              <w:rPr>
                <w:rFonts w:cs="Times New Roman"/>
              </w:rPr>
              <w:t>Plan 2027. (eur)</w:t>
            </w:r>
          </w:p>
        </w:tc>
        <w:tc>
          <w:tcPr>
            <w:tcW w:w="510" w:type="dxa"/>
            <w:shd w:val="clear" w:color="auto" w:fill="B5C0D8"/>
          </w:tcPr>
          <w:p w14:paraId="1CA87D80" w14:textId="77777777" w:rsidR="00973F93" w:rsidRDefault="00000000">
            <w:pPr>
              <w:pStyle w:val="CellHeader"/>
            </w:pPr>
            <w:r>
              <w:rPr>
                <w:rFonts w:cs="Times New Roman"/>
              </w:rPr>
              <w:t>Indeks 2025/2024</w:t>
            </w:r>
          </w:p>
        </w:tc>
      </w:tr>
      <w:tr w:rsidR="00973F93" w14:paraId="2A8C94C2" w14:textId="77777777">
        <w:trPr>
          <w:jc w:val="center"/>
        </w:trPr>
        <w:tc>
          <w:tcPr>
            <w:tcW w:w="1530" w:type="dxa"/>
          </w:tcPr>
          <w:p w14:paraId="5A837630" w14:textId="77777777" w:rsidR="00973F93" w:rsidRDefault="00000000">
            <w:pPr>
              <w:pStyle w:val="CellColumn"/>
            </w:pPr>
            <w:r>
              <w:rPr>
                <w:rFonts w:cs="Times New Roman"/>
              </w:rPr>
              <w:t>K754083-KIBERNETIČKA SIGURNOST U HRVATSKOM POMORSKOM PROMETU- CYSCROMS</w:t>
            </w:r>
          </w:p>
        </w:tc>
        <w:tc>
          <w:tcPr>
            <w:tcW w:w="1632" w:type="dxa"/>
          </w:tcPr>
          <w:p w14:paraId="0059EE00" w14:textId="77777777" w:rsidR="00973F93" w:rsidRDefault="00000000">
            <w:pPr>
              <w:pStyle w:val="CellColumn"/>
            </w:pPr>
            <w:r>
              <w:rPr>
                <w:rFonts w:cs="Times New Roman"/>
              </w:rPr>
              <w:t>00</w:t>
            </w:r>
          </w:p>
        </w:tc>
        <w:tc>
          <w:tcPr>
            <w:tcW w:w="1632" w:type="dxa"/>
          </w:tcPr>
          <w:p w14:paraId="150C3252" w14:textId="77777777" w:rsidR="00973F93" w:rsidRDefault="00000000">
            <w:pPr>
              <w:pStyle w:val="CellColumn"/>
            </w:pPr>
            <w:r>
              <w:rPr>
                <w:rFonts w:cs="Times New Roman"/>
              </w:rPr>
              <w:t>50.866</w:t>
            </w:r>
          </w:p>
        </w:tc>
        <w:tc>
          <w:tcPr>
            <w:tcW w:w="1632" w:type="dxa"/>
          </w:tcPr>
          <w:p w14:paraId="0FF32FBD" w14:textId="77777777" w:rsidR="00973F93" w:rsidRDefault="00000000">
            <w:pPr>
              <w:pStyle w:val="CellColumn"/>
            </w:pPr>
            <w:r>
              <w:rPr>
                <w:rFonts w:cs="Times New Roman"/>
              </w:rPr>
              <w:t>101.732</w:t>
            </w:r>
          </w:p>
        </w:tc>
        <w:tc>
          <w:tcPr>
            <w:tcW w:w="1632" w:type="dxa"/>
          </w:tcPr>
          <w:p w14:paraId="7F7B0D20" w14:textId="77777777" w:rsidR="00973F93" w:rsidRDefault="00000000">
            <w:pPr>
              <w:pStyle w:val="CellColumn"/>
            </w:pPr>
            <w:r>
              <w:rPr>
                <w:rFonts w:cs="Times New Roman"/>
              </w:rPr>
              <w:t>50.866</w:t>
            </w:r>
          </w:p>
        </w:tc>
        <w:tc>
          <w:tcPr>
            <w:tcW w:w="1632" w:type="dxa"/>
          </w:tcPr>
          <w:p w14:paraId="2EB3821D" w14:textId="77777777" w:rsidR="00973F93" w:rsidRDefault="00000000">
            <w:pPr>
              <w:pStyle w:val="CellColumn"/>
            </w:pPr>
            <w:r>
              <w:rPr>
                <w:rFonts w:cs="Times New Roman"/>
              </w:rPr>
              <w:t>00</w:t>
            </w:r>
          </w:p>
        </w:tc>
        <w:tc>
          <w:tcPr>
            <w:tcW w:w="510" w:type="dxa"/>
          </w:tcPr>
          <w:p w14:paraId="37935765" w14:textId="77777777" w:rsidR="00973F93" w:rsidRDefault="00000000">
            <w:pPr>
              <w:pStyle w:val="CellColumn"/>
            </w:pPr>
            <w:r>
              <w:rPr>
                <w:rFonts w:cs="Times New Roman"/>
              </w:rPr>
              <w:t>200,0</w:t>
            </w:r>
          </w:p>
        </w:tc>
      </w:tr>
    </w:tbl>
    <w:p w14:paraId="6E33B2DC" w14:textId="77777777" w:rsidR="00973F93" w:rsidRDefault="00973F93">
      <w:pPr>
        <w:jc w:val="left"/>
      </w:pPr>
    </w:p>
    <w:p w14:paraId="5061A0B3" w14:textId="77777777" w:rsidR="00973F93" w:rsidRDefault="00000000">
      <w:r>
        <w:t xml:space="preserve">KIBERNETIČKA SIGURNOST U HRVATSKOM POMORSKOM PROMETU </w:t>
      </w:r>
    </w:p>
    <w:p w14:paraId="4C5ED9C1" w14:textId="77777777" w:rsidR="00973F93" w:rsidRDefault="00000000">
      <w:r>
        <w:t xml:space="preserve">Projekt CYSCROMS (Cyber safety in Croatian maritime transport sector) u okviru poziva DIGITAL-ECCC-2022-CYBERY-03, program Digitalna Europa (DIGITAL), „Podrška implementaciji NIS Direktive i nacionalnih strategija kibernetičke sigurnosti u pomorstvu”.  Projektni koordinator je Ministarstvo mora, prometa i infrastrukture.  Početak projekta predviđen za 01.01.2024. godine, te se njegov završetak očekuje 31.12.2026. godine.  Vrijednost ugovora sa Lučkom upravom Split iznosi 152.598,04 € pri čemu sredstva EU iznose 50% i domaća komponenta iznosi također 50% vrijednosti ulaganja.   Projektom se planira podići kibernetička zrelost i otpornost operatera osnovnih usluga u hrvatskom sektoru.  U sklopu navedenog planirano je provesti validaciju, pilotiranje i implementaciju tehnologija, alata i IT rješenja, procesa i metoda za praćenje, sprječavanje, otkrivanje i odgovor na kibernetičke incidente.  Izvršiti nabavu opreme (hardvera i softvera) za osiguranje kibernetičke sigurnosti.  Provesti ulaganje u informacijsko-komunikacijsku infrastrukturu (pasivna i aktivna komunikacijska mreža, WLAN, Wi-Fi, opremanje lokacija za oporavak ili pričuvne lokacije, itd.). </w:t>
      </w:r>
    </w:p>
    <w:p w14:paraId="6DD49C13" w14:textId="77777777" w:rsidR="00973F93" w:rsidRDefault="00000000">
      <w:r>
        <w:t>Lučka uprava Split će sudjelovati na sastancima koje u sklopu Radnog paketa 1 organizira Koordinator projekta te će sudjelovati u definiranju održivosti projekta. U Radnom paketu 2 će obavljati zadatke kako bi se osigurala njegova usklađenost s NIS Direktivom. U Radnom paketu 3 Lučka uprava Split će sudjelovati u aktivnostima podizanja svijesti, dijeljenja znanja, promocije i širenja informacija. U 2024. godini nije bilo aktivnosti po projektu te su planirana sredstva za 2024. godinu prenesena u plan za 2025. godinu</w:t>
      </w:r>
    </w:p>
    <w:p w14:paraId="10747260"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66"/>
        <w:gridCol w:w="1891"/>
        <w:gridCol w:w="1788"/>
        <w:gridCol w:w="917"/>
        <w:gridCol w:w="893"/>
        <w:gridCol w:w="917"/>
        <w:gridCol w:w="917"/>
        <w:gridCol w:w="917"/>
      </w:tblGrid>
      <w:tr w:rsidR="00973F93" w14:paraId="5191D4B6" w14:textId="77777777">
        <w:trPr>
          <w:jc w:val="center"/>
        </w:trPr>
        <w:tc>
          <w:tcPr>
            <w:tcW w:w="2245" w:type="dxa"/>
            <w:shd w:val="clear" w:color="auto" w:fill="B5C0D8"/>
          </w:tcPr>
          <w:p w14:paraId="5E548EE3" w14:textId="77777777" w:rsidR="00973F93" w:rsidRDefault="00000000">
            <w:r>
              <w:t>Pokazatelj rezultata</w:t>
            </w:r>
          </w:p>
        </w:tc>
        <w:tc>
          <w:tcPr>
            <w:tcW w:w="2245" w:type="dxa"/>
            <w:shd w:val="clear" w:color="auto" w:fill="B5C0D8"/>
          </w:tcPr>
          <w:p w14:paraId="6CFA7547" w14:textId="77777777" w:rsidR="00973F93" w:rsidRDefault="00000000">
            <w:pPr>
              <w:pStyle w:val="CellHeader"/>
            </w:pPr>
            <w:r>
              <w:rPr>
                <w:rFonts w:cs="Times New Roman"/>
              </w:rPr>
              <w:t>Definicija</w:t>
            </w:r>
          </w:p>
        </w:tc>
        <w:tc>
          <w:tcPr>
            <w:tcW w:w="2245" w:type="dxa"/>
            <w:shd w:val="clear" w:color="auto" w:fill="B5C0D8"/>
          </w:tcPr>
          <w:p w14:paraId="5F720453" w14:textId="77777777" w:rsidR="00973F93" w:rsidRDefault="00000000">
            <w:pPr>
              <w:pStyle w:val="CellHeader"/>
            </w:pPr>
            <w:r>
              <w:rPr>
                <w:rFonts w:cs="Times New Roman"/>
              </w:rPr>
              <w:t>Jedinica</w:t>
            </w:r>
          </w:p>
        </w:tc>
        <w:tc>
          <w:tcPr>
            <w:tcW w:w="918" w:type="dxa"/>
            <w:shd w:val="clear" w:color="auto" w:fill="B5C0D8"/>
          </w:tcPr>
          <w:p w14:paraId="341CD4C5" w14:textId="77777777" w:rsidR="00973F93" w:rsidRDefault="00000000">
            <w:pPr>
              <w:pStyle w:val="CellHeader"/>
            </w:pPr>
            <w:r>
              <w:rPr>
                <w:rFonts w:cs="Times New Roman"/>
              </w:rPr>
              <w:t>Polazna vrijednost</w:t>
            </w:r>
          </w:p>
        </w:tc>
        <w:tc>
          <w:tcPr>
            <w:tcW w:w="918" w:type="dxa"/>
            <w:shd w:val="clear" w:color="auto" w:fill="B5C0D8"/>
          </w:tcPr>
          <w:p w14:paraId="511B63A1" w14:textId="77777777" w:rsidR="00973F93" w:rsidRDefault="00000000">
            <w:pPr>
              <w:pStyle w:val="CellHeader"/>
            </w:pPr>
            <w:r>
              <w:rPr>
                <w:rFonts w:cs="Times New Roman"/>
              </w:rPr>
              <w:t>Izvor podataka</w:t>
            </w:r>
          </w:p>
        </w:tc>
        <w:tc>
          <w:tcPr>
            <w:tcW w:w="918" w:type="dxa"/>
            <w:shd w:val="clear" w:color="auto" w:fill="B5C0D8"/>
          </w:tcPr>
          <w:p w14:paraId="22C9FE11" w14:textId="77777777" w:rsidR="00973F93" w:rsidRDefault="00000000">
            <w:pPr>
              <w:pStyle w:val="CellHeader"/>
            </w:pPr>
            <w:r>
              <w:rPr>
                <w:rFonts w:cs="Times New Roman"/>
              </w:rPr>
              <w:t>Ciljana vrijednost (2025.)</w:t>
            </w:r>
          </w:p>
        </w:tc>
        <w:tc>
          <w:tcPr>
            <w:tcW w:w="918" w:type="dxa"/>
            <w:shd w:val="clear" w:color="auto" w:fill="B5C0D8"/>
          </w:tcPr>
          <w:p w14:paraId="3A249F34" w14:textId="77777777" w:rsidR="00973F93" w:rsidRDefault="00000000">
            <w:pPr>
              <w:pStyle w:val="CellHeader"/>
            </w:pPr>
            <w:r>
              <w:rPr>
                <w:rFonts w:cs="Times New Roman"/>
              </w:rPr>
              <w:t>Ciljana vrijednost (2026.)</w:t>
            </w:r>
          </w:p>
        </w:tc>
        <w:tc>
          <w:tcPr>
            <w:tcW w:w="918" w:type="dxa"/>
            <w:shd w:val="clear" w:color="auto" w:fill="B5C0D8"/>
          </w:tcPr>
          <w:p w14:paraId="29FC5D3E" w14:textId="77777777" w:rsidR="00973F93" w:rsidRDefault="00000000">
            <w:pPr>
              <w:pStyle w:val="CellHeader"/>
            </w:pPr>
            <w:r>
              <w:rPr>
                <w:rFonts w:cs="Times New Roman"/>
              </w:rPr>
              <w:t>Ciljana vrijednost (2027.)</w:t>
            </w:r>
          </w:p>
        </w:tc>
      </w:tr>
      <w:tr w:rsidR="00973F93" w14:paraId="712944A3" w14:textId="77777777">
        <w:trPr>
          <w:jc w:val="center"/>
        </w:trPr>
        <w:tc>
          <w:tcPr>
            <w:tcW w:w="2245" w:type="dxa"/>
          </w:tcPr>
          <w:p w14:paraId="629A2501" w14:textId="77777777" w:rsidR="00973F93" w:rsidRDefault="00000000">
            <w:pPr>
              <w:pStyle w:val="CellColumn"/>
            </w:pPr>
            <w:r>
              <w:rPr>
                <w:rFonts w:cs="Times New Roman"/>
              </w:rPr>
              <w:t>Stupanj dovršenosti implementacije opreme za osiguranje kibernetičke sigurnosti</w:t>
            </w:r>
          </w:p>
        </w:tc>
        <w:tc>
          <w:tcPr>
            <w:tcW w:w="2245" w:type="dxa"/>
          </w:tcPr>
          <w:p w14:paraId="4E8A7DDD" w14:textId="77777777" w:rsidR="00973F93" w:rsidRDefault="00000000">
            <w:pPr>
              <w:pStyle w:val="CellColumn"/>
            </w:pPr>
            <w:r>
              <w:rPr>
                <w:rFonts w:cs="Times New Roman"/>
              </w:rPr>
              <w:t>Nabava i instaliranje opreme za osiguranje kibernetičke sigurnosti</w:t>
            </w:r>
          </w:p>
        </w:tc>
        <w:tc>
          <w:tcPr>
            <w:tcW w:w="918" w:type="dxa"/>
          </w:tcPr>
          <w:p w14:paraId="320B73B5" w14:textId="77777777" w:rsidR="00973F93" w:rsidRDefault="00000000">
            <w:pPr>
              <w:pStyle w:val="CellColumn"/>
            </w:pPr>
            <w:r>
              <w:rPr>
                <w:rFonts w:cs="Times New Roman"/>
              </w:rPr>
              <w:t>%</w:t>
            </w:r>
          </w:p>
        </w:tc>
        <w:tc>
          <w:tcPr>
            <w:tcW w:w="918" w:type="dxa"/>
          </w:tcPr>
          <w:p w14:paraId="7C62BA38" w14:textId="77777777" w:rsidR="00973F93" w:rsidRDefault="00000000">
            <w:pPr>
              <w:pStyle w:val="CellColumn"/>
            </w:pPr>
            <w:r>
              <w:rPr>
                <w:rFonts w:cs="Times New Roman"/>
              </w:rPr>
              <w:t>0</w:t>
            </w:r>
          </w:p>
        </w:tc>
        <w:tc>
          <w:tcPr>
            <w:tcW w:w="918" w:type="dxa"/>
          </w:tcPr>
          <w:p w14:paraId="728F03E1" w14:textId="77777777" w:rsidR="00973F93" w:rsidRDefault="00000000">
            <w:pPr>
              <w:pStyle w:val="CellColumn"/>
            </w:pPr>
            <w:r>
              <w:rPr>
                <w:rFonts w:cs="Times New Roman"/>
              </w:rPr>
              <w:t>Lučka uprava Split</w:t>
            </w:r>
          </w:p>
        </w:tc>
        <w:tc>
          <w:tcPr>
            <w:tcW w:w="918" w:type="dxa"/>
          </w:tcPr>
          <w:p w14:paraId="7394D395" w14:textId="77777777" w:rsidR="00973F93" w:rsidRDefault="00000000">
            <w:pPr>
              <w:pStyle w:val="CellColumn"/>
            </w:pPr>
            <w:r>
              <w:rPr>
                <w:rFonts w:cs="Times New Roman"/>
              </w:rPr>
              <w:t>30</w:t>
            </w:r>
          </w:p>
        </w:tc>
        <w:tc>
          <w:tcPr>
            <w:tcW w:w="918" w:type="dxa"/>
          </w:tcPr>
          <w:p w14:paraId="2F85FD48" w14:textId="77777777" w:rsidR="00973F93" w:rsidRDefault="00000000">
            <w:pPr>
              <w:pStyle w:val="CellColumn"/>
            </w:pPr>
            <w:r>
              <w:rPr>
                <w:rFonts w:cs="Times New Roman"/>
              </w:rPr>
              <w:t>100</w:t>
            </w:r>
          </w:p>
        </w:tc>
        <w:tc>
          <w:tcPr>
            <w:tcW w:w="918" w:type="dxa"/>
          </w:tcPr>
          <w:p w14:paraId="42527A43" w14:textId="77777777" w:rsidR="00973F93" w:rsidRDefault="00000000">
            <w:pPr>
              <w:pStyle w:val="CellColumn"/>
            </w:pPr>
            <w:r>
              <w:rPr>
                <w:rFonts w:cs="Times New Roman"/>
              </w:rPr>
              <w:t>-</w:t>
            </w:r>
          </w:p>
        </w:tc>
      </w:tr>
    </w:tbl>
    <w:p w14:paraId="573B1B6C" w14:textId="77777777" w:rsidR="00973F93" w:rsidRDefault="00973F93">
      <w:pPr>
        <w:jc w:val="left"/>
      </w:pPr>
    </w:p>
    <w:p w14:paraId="1197E1F8" w14:textId="77777777" w:rsidR="00973F93" w:rsidRDefault="00000000">
      <w:pPr>
        <w:pStyle w:val="Heading4"/>
      </w:pPr>
      <w:r>
        <w:lastRenderedPageBreak/>
        <w:t>K754084 INTERREG VI-A ITALIJA - HRVATSKA PROJEKT DIGITPORTS - DIGITALNE DVOSTRUKE APLIKACIJE ZA SIGURNIJE I ZELENIJE POSLOVANJE LUKA  NA JADRANU</w:t>
      </w:r>
    </w:p>
    <w:p w14:paraId="0AC49182" w14:textId="77777777" w:rsidR="00973F93" w:rsidRDefault="00000000">
      <w:pPr>
        <w:pStyle w:val="Heading8"/>
        <w:jc w:val="left"/>
      </w:pPr>
      <w:r>
        <w:t>Zakonske i druge pravne osnove</w:t>
      </w:r>
    </w:p>
    <w:p w14:paraId="320ED45C" w14:textId="77777777" w:rsidR="00973F93" w:rsidRDefault="00000000">
      <w:pPr>
        <w:pStyle w:val="Normal5"/>
      </w:pPr>
      <w:r>
        <w:t xml:space="preserve">- Zakon o uspostavi institucionalnog okvira za provedbu europskih strukturnih i investicijskih fondova u Hrvatskoj   </w:t>
      </w:r>
    </w:p>
    <w:p w14:paraId="7DF5A6BC" w14:textId="77777777" w:rsidR="00973F93" w:rsidRDefault="00000000">
      <w:pPr>
        <w:pStyle w:val="Normal5"/>
      </w:pPr>
      <w:r>
        <w:t>- Parterski sporazum za implementaciju projekta INTERREG VI-A Italija-  Hrvatska Projekt DIGITal Twins applications for safer and greener Adriatic PORTS operations (DIGITPORTS)</w:t>
      </w:r>
    </w:p>
    <w:tbl>
      <w:tblPr>
        <w:tblStyle w:val="StilTablice"/>
        <w:tblW w:w="10206" w:type="dxa"/>
        <w:jc w:val="center"/>
        <w:tblLook w:val="04A0" w:firstRow="1" w:lastRow="0" w:firstColumn="1" w:lastColumn="0" w:noHBand="0" w:noVBand="1"/>
      </w:tblPr>
      <w:tblGrid>
        <w:gridCol w:w="1516"/>
        <w:gridCol w:w="1556"/>
        <w:gridCol w:w="1548"/>
        <w:gridCol w:w="1548"/>
        <w:gridCol w:w="1539"/>
        <w:gridCol w:w="1529"/>
        <w:gridCol w:w="970"/>
      </w:tblGrid>
      <w:tr w:rsidR="00973F93" w14:paraId="7E7EF521" w14:textId="77777777">
        <w:trPr>
          <w:jc w:val="center"/>
        </w:trPr>
        <w:tc>
          <w:tcPr>
            <w:tcW w:w="1530" w:type="dxa"/>
            <w:shd w:val="clear" w:color="auto" w:fill="B5C0D8"/>
          </w:tcPr>
          <w:p w14:paraId="540A67EB" w14:textId="77777777" w:rsidR="00973F93" w:rsidRDefault="00000000">
            <w:pPr>
              <w:pStyle w:val="CellHeader"/>
            </w:pPr>
            <w:r>
              <w:rPr>
                <w:rFonts w:cs="Times New Roman"/>
              </w:rPr>
              <w:t>Naziv aktivnosti</w:t>
            </w:r>
          </w:p>
        </w:tc>
        <w:tc>
          <w:tcPr>
            <w:tcW w:w="1632" w:type="dxa"/>
            <w:shd w:val="clear" w:color="auto" w:fill="B5C0D8"/>
          </w:tcPr>
          <w:p w14:paraId="2E417252" w14:textId="77777777" w:rsidR="00973F93" w:rsidRDefault="00000000">
            <w:pPr>
              <w:pStyle w:val="CellHeader"/>
            </w:pPr>
            <w:r>
              <w:rPr>
                <w:rFonts w:cs="Times New Roman"/>
              </w:rPr>
              <w:t>Izvršenje 2023. (eur)</w:t>
            </w:r>
          </w:p>
        </w:tc>
        <w:tc>
          <w:tcPr>
            <w:tcW w:w="1632" w:type="dxa"/>
            <w:shd w:val="clear" w:color="auto" w:fill="B5C0D8"/>
          </w:tcPr>
          <w:p w14:paraId="1FCB865D" w14:textId="77777777" w:rsidR="00973F93" w:rsidRDefault="00000000">
            <w:pPr>
              <w:pStyle w:val="CellHeader"/>
            </w:pPr>
            <w:r>
              <w:rPr>
                <w:rFonts w:cs="Times New Roman"/>
              </w:rPr>
              <w:t>Plan 2024. (eur)</w:t>
            </w:r>
          </w:p>
        </w:tc>
        <w:tc>
          <w:tcPr>
            <w:tcW w:w="1632" w:type="dxa"/>
            <w:shd w:val="clear" w:color="auto" w:fill="B5C0D8"/>
          </w:tcPr>
          <w:p w14:paraId="5DEE57B4" w14:textId="77777777" w:rsidR="00973F93" w:rsidRDefault="00000000">
            <w:pPr>
              <w:pStyle w:val="CellHeader"/>
            </w:pPr>
            <w:r>
              <w:rPr>
                <w:rFonts w:cs="Times New Roman"/>
              </w:rPr>
              <w:t>Plan 2025. (eur)</w:t>
            </w:r>
          </w:p>
        </w:tc>
        <w:tc>
          <w:tcPr>
            <w:tcW w:w="1632" w:type="dxa"/>
            <w:shd w:val="clear" w:color="auto" w:fill="B5C0D8"/>
          </w:tcPr>
          <w:p w14:paraId="1BA77DE4" w14:textId="77777777" w:rsidR="00973F93" w:rsidRDefault="00000000">
            <w:pPr>
              <w:pStyle w:val="CellHeader"/>
            </w:pPr>
            <w:r>
              <w:rPr>
                <w:rFonts w:cs="Times New Roman"/>
              </w:rPr>
              <w:t>Plan 2026. (eur)</w:t>
            </w:r>
          </w:p>
        </w:tc>
        <w:tc>
          <w:tcPr>
            <w:tcW w:w="1632" w:type="dxa"/>
            <w:shd w:val="clear" w:color="auto" w:fill="B5C0D8"/>
          </w:tcPr>
          <w:p w14:paraId="03956415" w14:textId="77777777" w:rsidR="00973F93" w:rsidRDefault="00000000">
            <w:pPr>
              <w:pStyle w:val="CellHeader"/>
            </w:pPr>
            <w:r>
              <w:rPr>
                <w:rFonts w:cs="Times New Roman"/>
              </w:rPr>
              <w:t>Plan 2027. (eur)</w:t>
            </w:r>
          </w:p>
        </w:tc>
        <w:tc>
          <w:tcPr>
            <w:tcW w:w="510" w:type="dxa"/>
            <w:shd w:val="clear" w:color="auto" w:fill="B5C0D8"/>
          </w:tcPr>
          <w:p w14:paraId="152D1B59" w14:textId="77777777" w:rsidR="00973F93" w:rsidRDefault="00000000">
            <w:pPr>
              <w:pStyle w:val="CellHeader"/>
            </w:pPr>
            <w:r>
              <w:rPr>
                <w:rFonts w:cs="Times New Roman"/>
              </w:rPr>
              <w:t>Indeks 2025/2024</w:t>
            </w:r>
          </w:p>
        </w:tc>
      </w:tr>
      <w:tr w:rsidR="00973F93" w14:paraId="7A26A4CB" w14:textId="77777777">
        <w:trPr>
          <w:jc w:val="center"/>
        </w:trPr>
        <w:tc>
          <w:tcPr>
            <w:tcW w:w="1530" w:type="dxa"/>
          </w:tcPr>
          <w:p w14:paraId="678EDDFC" w14:textId="77777777" w:rsidR="00973F93" w:rsidRDefault="00000000">
            <w:pPr>
              <w:pStyle w:val="CellColumn"/>
            </w:pPr>
            <w:r>
              <w:rPr>
                <w:rFonts w:cs="Times New Roman"/>
              </w:rPr>
              <w:t>K754084-INTERREG VI-A ITALIJA - HRVATSKA PROJEKT DIGITPORTS - DIGITALNE DVOSTRUKE APLIKACIJE ZA SIGURNIJE I ZELENIJE POSLOVANJE LUKA  NA JADRANU</w:t>
            </w:r>
          </w:p>
        </w:tc>
        <w:tc>
          <w:tcPr>
            <w:tcW w:w="1632" w:type="dxa"/>
          </w:tcPr>
          <w:p w14:paraId="6EE6F512" w14:textId="77777777" w:rsidR="00973F93" w:rsidRDefault="00000000">
            <w:pPr>
              <w:pStyle w:val="CellColumn"/>
            </w:pPr>
            <w:r>
              <w:rPr>
                <w:rFonts w:cs="Times New Roman"/>
              </w:rPr>
              <w:t>00</w:t>
            </w:r>
          </w:p>
        </w:tc>
        <w:tc>
          <w:tcPr>
            <w:tcW w:w="1632" w:type="dxa"/>
          </w:tcPr>
          <w:p w14:paraId="2D549C4A" w14:textId="77777777" w:rsidR="00973F93" w:rsidRDefault="00000000">
            <w:pPr>
              <w:pStyle w:val="CellColumn"/>
            </w:pPr>
            <w:r>
              <w:rPr>
                <w:rFonts w:cs="Times New Roman"/>
              </w:rPr>
              <w:t>145.700</w:t>
            </w:r>
          </w:p>
        </w:tc>
        <w:tc>
          <w:tcPr>
            <w:tcW w:w="1632" w:type="dxa"/>
          </w:tcPr>
          <w:p w14:paraId="21FC9A54" w14:textId="77777777" w:rsidR="00973F93" w:rsidRDefault="00000000">
            <w:pPr>
              <w:pStyle w:val="CellColumn"/>
            </w:pPr>
            <w:r>
              <w:rPr>
                <w:rFonts w:cs="Times New Roman"/>
              </w:rPr>
              <w:t>175.100</w:t>
            </w:r>
          </w:p>
        </w:tc>
        <w:tc>
          <w:tcPr>
            <w:tcW w:w="1632" w:type="dxa"/>
          </w:tcPr>
          <w:p w14:paraId="72B93B04" w14:textId="77777777" w:rsidR="00973F93" w:rsidRDefault="00000000">
            <w:pPr>
              <w:pStyle w:val="CellColumn"/>
            </w:pPr>
            <w:r>
              <w:rPr>
                <w:rFonts w:cs="Times New Roman"/>
              </w:rPr>
              <w:t>75.300</w:t>
            </w:r>
          </w:p>
        </w:tc>
        <w:tc>
          <w:tcPr>
            <w:tcW w:w="1632" w:type="dxa"/>
          </w:tcPr>
          <w:p w14:paraId="4719F2A0" w14:textId="77777777" w:rsidR="00973F93" w:rsidRDefault="00000000">
            <w:pPr>
              <w:pStyle w:val="CellColumn"/>
            </w:pPr>
            <w:r>
              <w:rPr>
                <w:rFonts w:cs="Times New Roman"/>
              </w:rPr>
              <w:t>00</w:t>
            </w:r>
          </w:p>
        </w:tc>
        <w:tc>
          <w:tcPr>
            <w:tcW w:w="510" w:type="dxa"/>
          </w:tcPr>
          <w:p w14:paraId="497DCCCD" w14:textId="77777777" w:rsidR="00973F93" w:rsidRDefault="00000000">
            <w:pPr>
              <w:pStyle w:val="CellColumn"/>
            </w:pPr>
            <w:r>
              <w:rPr>
                <w:rFonts w:cs="Times New Roman"/>
              </w:rPr>
              <w:t>120,2</w:t>
            </w:r>
          </w:p>
        </w:tc>
      </w:tr>
    </w:tbl>
    <w:p w14:paraId="378CF529" w14:textId="77777777" w:rsidR="00973F93" w:rsidRDefault="00973F93">
      <w:pPr>
        <w:jc w:val="left"/>
      </w:pPr>
    </w:p>
    <w:p w14:paraId="35A5F1A6" w14:textId="77777777" w:rsidR="00973F93" w:rsidRDefault="00000000">
      <w:r>
        <w:t xml:space="preserve">INTERREG VI-A Italija-  Hrvatska. Projekt DIGITal Twins applications for safer and greener Adriatic PORTS operations (DIGITPORTS) </w:t>
      </w:r>
    </w:p>
    <w:p w14:paraId="3A343948" w14:textId="77777777" w:rsidR="00973F93" w:rsidRDefault="00000000">
      <w:r>
        <w:t xml:space="preserve"> </w:t>
      </w:r>
    </w:p>
    <w:p w14:paraId="0086600B" w14:textId="77777777" w:rsidR="00973F93" w:rsidRDefault="00000000">
      <w:r>
        <w:t>Projekt se provodi u okviru Programa prekogranične suradnje Italija – Hrvatska.  Puni naziv projekta je " DIGITal Twins applications for safer and greener Adriatic PORTS operations", akronim: DIGITPORTS. Projekt   ID ITHR0200306. Projekt je prijavljen i ako bude prihvaćen trajat će  30 mjeseci . Partnerski sporazum je potpisan između vodećeg partnera  Autorità di Sistema Portuale del Mare Adriatico Settentrionale (luke Venezia i Chioggia) iz Italije s ostalih 6 partnera, uključujući Lučku upravu Split  Razvoj i poboljšanje održive, klimatske otporne, inteligentne i intermodalne nacionalne, regionalne i lokalne mobilnosti, uključujući poboljšani pristup TEN-T mreži i prekograničnoj mobilnosti. Ukupna vrijednost alokacije Lučke uprave Split iznosi 350.376,00 EUR-a. pri čemu sredstva EU iznose 80% i domaća komponenta iznosi također 20% vrijednosti ulaganja.Lučka uprava Split doprinijeti će svim fazama projekta, a posebno vođenju Radnog paketa 3 koji se bavi preuzimanjem zajedničkih rješenja naučenih o digitalizaciji lučkih ekosustava. Lučka uprava Split će aktivno raditi i na drugim radnim paketima: usporedba razine digitalizacije u jadranskim lukama, sudjelovanje u studijskom posjetu luci Rotterdam i doprinos reviziji i izradi zajedničke strategije koji se bavi mogućnosti unapređenja Digital Twin aplikacija u jadranskim lukama. Lučka uprava Split će provoditi svoju pilot aktivnost u bazenu Gradska luka, osiguravanjem digitalnog praćenja zauzetosti vezova. Planirana sredstva za 2024. godnu nisu iskorištena te se dio prenijeti u 2025. godinu.</w:t>
      </w:r>
    </w:p>
    <w:p w14:paraId="3E1F3427"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879"/>
        <w:gridCol w:w="1935"/>
        <w:gridCol w:w="1829"/>
        <w:gridCol w:w="917"/>
        <w:gridCol w:w="895"/>
        <w:gridCol w:w="917"/>
        <w:gridCol w:w="917"/>
        <w:gridCol w:w="917"/>
      </w:tblGrid>
      <w:tr w:rsidR="00973F93" w14:paraId="6A1F4A20" w14:textId="77777777">
        <w:trPr>
          <w:jc w:val="center"/>
        </w:trPr>
        <w:tc>
          <w:tcPr>
            <w:tcW w:w="2245" w:type="dxa"/>
            <w:shd w:val="clear" w:color="auto" w:fill="B5C0D8"/>
          </w:tcPr>
          <w:p w14:paraId="4E2091D0" w14:textId="77777777" w:rsidR="00973F93" w:rsidRDefault="00000000">
            <w:r>
              <w:t>Pokazatelj rezultata</w:t>
            </w:r>
          </w:p>
        </w:tc>
        <w:tc>
          <w:tcPr>
            <w:tcW w:w="2245" w:type="dxa"/>
            <w:shd w:val="clear" w:color="auto" w:fill="B5C0D8"/>
          </w:tcPr>
          <w:p w14:paraId="5286AF1B" w14:textId="77777777" w:rsidR="00973F93" w:rsidRDefault="00000000">
            <w:pPr>
              <w:pStyle w:val="CellHeader"/>
            </w:pPr>
            <w:r>
              <w:rPr>
                <w:rFonts w:cs="Times New Roman"/>
              </w:rPr>
              <w:t>Definicija</w:t>
            </w:r>
          </w:p>
        </w:tc>
        <w:tc>
          <w:tcPr>
            <w:tcW w:w="2245" w:type="dxa"/>
            <w:shd w:val="clear" w:color="auto" w:fill="B5C0D8"/>
          </w:tcPr>
          <w:p w14:paraId="13F870C8" w14:textId="77777777" w:rsidR="00973F93" w:rsidRDefault="00000000">
            <w:pPr>
              <w:pStyle w:val="CellHeader"/>
            </w:pPr>
            <w:r>
              <w:rPr>
                <w:rFonts w:cs="Times New Roman"/>
              </w:rPr>
              <w:t>Jedinica</w:t>
            </w:r>
          </w:p>
        </w:tc>
        <w:tc>
          <w:tcPr>
            <w:tcW w:w="918" w:type="dxa"/>
            <w:shd w:val="clear" w:color="auto" w:fill="B5C0D8"/>
          </w:tcPr>
          <w:p w14:paraId="3D0B778E" w14:textId="77777777" w:rsidR="00973F93" w:rsidRDefault="00000000">
            <w:pPr>
              <w:pStyle w:val="CellHeader"/>
            </w:pPr>
            <w:r>
              <w:rPr>
                <w:rFonts w:cs="Times New Roman"/>
              </w:rPr>
              <w:t>Polazna vrijednost</w:t>
            </w:r>
          </w:p>
        </w:tc>
        <w:tc>
          <w:tcPr>
            <w:tcW w:w="918" w:type="dxa"/>
            <w:shd w:val="clear" w:color="auto" w:fill="B5C0D8"/>
          </w:tcPr>
          <w:p w14:paraId="7BF666B0" w14:textId="77777777" w:rsidR="00973F93" w:rsidRDefault="00000000">
            <w:pPr>
              <w:pStyle w:val="CellHeader"/>
            </w:pPr>
            <w:r>
              <w:rPr>
                <w:rFonts w:cs="Times New Roman"/>
              </w:rPr>
              <w:t>Izvor podataka</w:t>
            </w:r>
          </w:p>
        </w:tc>
        <w:tc>
          <w:tcPr>
            <w:tcW w:w="918" w:type="dxa"/>
            <w:shd w:val="clear" w:color="auto" w:fill="B5C0D8"/>
          </w:tcPr>
          <w:p w14:paraId="36CE618E" w14:textId="77777777" w:rsidR="00973F93" w:rsidRDefault="00000000">
            <w:pPr>
              <w:pStyle w:val="CellHeader"/>
            </w:pPr>
            <w:r>
              <w:rPr>
                <w:rFonts w:cs="Times New Roman"/>
              </w:rPr>
              <w:t>Ciljana vrijednost (2025.)</w:t>
            </w:r>
          </w:p>
        </w:tc>
        <w:tc>
          <w:tcPr>
            <w:tcW w:w="918" w:type="dxa"/>
            <w:shd w:val="clear" w:color="auto" w:fill="B5C0D8"/>
          </w:tcPr>
          <w:p w14:paraId="2681428E" w14:textId="77777777" w:rsidR="00973F93" w:rsidRDefault="00000000">
            <w:pPr>
              <w:pStyle w:val="CellHeader"/>
            </w:pPr>
            <w:r>
              <w:rPr>
                <w:rFonts w:cs="Times New Roman"/>
              </w:rPr>
              <w:t>Ciljana vrijednost (2026.)</w:t>
            </w:r>
          </w:p>
        </w:tc>
        <w:tc>
          <w:tcPr>
            <w:tcW w:w="918" w:type="dxa"/>
            <w:shd w:val="clear" w:color="auto" w:fill="B5C0D8"/>
          </w:tcPr>
          <w:p w14:paraId="47E2FD61" w14:textId="77777777" w:rsidR="00973F93" w:rsidRDefault="00000000">
            <w:pPr>
              <w:pStyle w:val="CellHeader"/>
            </w:pPr>
            <w:r>
              <w:rPr>
                <w:rFonts w:cs="Times New Roman"/>
              </w:rPr>
              <w:t>Ciljana vrijednost (2027.)</w:t>
            </w:r>
          </w:p>
        </w:tc>
      </w:tr>
      <w:tr w:rsidR="00973F93" w14:paraId="382155D3" w14:textId="77777777">
        <w:trPr>
          <w:jc w:val="center"/>
        </w:trPr>
        <w:tc>
          <w:tcPr>
            <w:tcW w:w="2245" w:type="dxa"/>
          </w:tcPr>
          <w:p w14:paraId="4D6BB04D" w14:textId="77777777" w:rsidR="00973F93" w:rsidRDefault="00000000">
            <w:pPr>
              <w:pStyle w:val="CellColumn"/>
            </w:pPr>
            <w:r>
              <w:rPr>
                <w:rFonts w:cs="Times New Roman"/>
              </w:rPr>
              <w:t>Stupanj digitalnog  praćenja zauzetosti vezova za prihvat brodova</w:t>
            </w:r>
          </w:p>
        </w:tc>
        <w:tc>
          <w:tcPr>
            <w:tcW w:w="2245" w:type="dxa"/>
          </w:tcPr>
          <w:p w14:paraId="37574B6C" w14:textId="77777777" w:rsidR="00973F93" w:rsidRDefault="00000000">
            <w:pPr>
              <w:pStyle w:val="CellColumn"/>
            </w:pPr>
            <w:r>
              <w:rPr>
                <w:rFonts w:cs="Times New Roman"/>
              </w:rPr>
              <w:t>Poboljšanje digitalizacije u jadranskim lukama</w:t>
            </w:r>
          </w:p>
        </w:tc>
        <w:tc>
          <w:tcPr>
            <w:tcW w:w="918" w:type="dxa"/>
          </w:tcPr>
          <w:p w14:paraId="2AF532B8" w14:textId="77777777" w:rsidR="00973F93" w:rsidRDefault="00000000">
            <w:pPr>
              <w:pStyle w:val="CellColumn"/>
            </w:pPr>
            <w:r>
              <w:rPr>
                <w:rFonts w:cs="Times New Roman"/>
              </w:rPr>
              <w:t>%</w:t>
            </w:r>
          </w:p>
        </w:tc>
        <w:tc>
          <w:tcPr>
            <w:tcW w:w="918" w:type="dxa"/>
          </w:tcPr>
          <w:p w14:paraId="1BA7976F" w14:textId="77777777" w:rsidR="00973F93" w:rsidRDefault="00000000">
            <w:pPr>
              <w:pStyle w:val="CellColumn"/>
            </w:pPr>
            <w:r>
              <w:rPr>
                <w:rFonts w:cs="Times New Roman"/>
              </w:rPr>
              <w:t>0</w:t>
            </w:r>
          </w:p>
        </w:tc>
        <w:tc>
          <w:tcPr>
            <w:tcW w:w="918" w:type="dxa"/>
          </w:tcPr>
          <w:p w14:paraId="076947F5" w14:textId="77777777" w:rsidR="00973F93" w:rsidRDefault="00000000">
            <w:pPr>
              <w:pStyle w:val="CellColumn"/>
            </w:pPr>
            <w:r>
              <w:rPr>
                <w:rFonts w:cs="Times New Roman"/>
              </w:rPr>
              <w:t>Lučka uprava SPlit</w:t>
            </w:r>
          </w:p>
        </w:tc>
        <w:tc>
          <w:tcPr>
            <w:tcW w:w="918" w:type="dxa"/>
          </w:tcPr>
          <w:p w14:paraId="6CFA322E" w14:textId="77777777" w:rsidR="00973F93" w:rsidRDefault="00000000">
            <w:pPr>
              <w:pStyle w:val="CellColumn"/>
            </w:pPr>
            <w:r>
              <w:rPr>
                <w:rFonts w:cs="Times New Roman"/>
              </w:rPr>
              <w:t>60</w:t>
            </w:r>
          </w:p>
        </w:tc>
        <w:tc>
          <w:tcPr>
            <w:tcW w:w="918" w:type="dxa"/>
          </w:tcPr>
          <w:p w14:paraId="5564070B" w14:textId="77777777" w:rsidR="00973F93" w:rsidRDefault="00000000">
            <w:pPr>
              <w:pStyle w:val="CellColumn"/>
            </w:pPr>
            <w:r>
              <w:rPr>
                <w:rFonts w:cs="Times New Roman"/>
              </w:rPr>
              <w:t>100</w:t>
            </w:r>
          </w:p>
        </w:tc>
        <w:tc>
          <w:tcPr>
            <w:tcW w:w="918" w:type="dxa"/>
          </w:tcPr>
          <w:p w14:paraId="796F2668" w14:textId="77777777" w:rsidR="00973F93" w:rsidRDefault="00000000">
            <w:pPr>
              <w:pStyle w:val="CellColumn"/>
            </w:pPr>
            <w:r>
              <w:rPr>
                <w:rFonts w:cs="Times New Roman"/>
              </w:rPr>
              <w:t>-</w:t>
            </w:r>
          </w:p>
        </w:tc>
      </w:tr>
    </w:tbl>
    <w:p w14:paraId="71E644CF" w14:textId="77777777" w:rsidR="00973F93" w:rsidRDefault="00973F93">
      <w:pPr>
        <w:jc w:val="left"/>
      </w:pPr>
    </w:p>
    <w:p w14:paraId="29EAAC24" w14:textId="77777777" w:rsidR="00973F93" w:rsidRDefault="00000000">
      <w:pPr>
        <w:pStyle w:val="Heading4"/>
      </w:pPr>
      <w:r>
        <w:lastRenderedPageBreak/>
        <w:t>K754085 INTERREG VI-A-ITALIJA –HRVATSKA PROJEKT FISHNOWASTE - SMANJENJE I UPRAVLJANJE OTPADOM U RIBARSKIM LUKAMA JADRANSKOG MORA ZA PROMICANJE ODRŽIVOG RIBARSTVA</w:t>
      </w:r>
    </w:p>
    <w:p w14:paraId="2ADAAD22" w14:textId="77777777" w:rsidR="00973F93" w:rsidRDefault="00000000">
      <w:pPr>
        <w:pStyle w:val="Heading8"/>
        <w:jc w:val="left"/>
      </w:pPr>
      <w:r>
        <w:t>Zakonske i druge pravne osnove</w:t>
      </w:r>
    </w:p>
    <w:p w14:paraId="2230B2D7" w14:textId="77777777" w:rsidR="00973F93" w:rsidRDefault="00000000">
      <w:pPr>
        <w:pStyle w:val="Normal5"/>
      </w:pPr>
      <w:r>
        <w:t xml:space="preserve">- Zakon o uspostavi institucionalnog okvira za provedbu europskih strukturnih i investicijskih fondova u Hrvatskoj   </w:t>
      </w:r>
    </w:p>
    <w:p w14:paraId="4149B281" w14:textId="77777777" w:rsidR="00973F93" w:rsidRDefault="00000000">
      <w:pPr>
        <w:pStyle w:val="Normal5"/>
      </w:pPr>
      <w:r>
        <w:t>- Parterski sporazum za implementaciju projekta INTERREG VI-A Italija-  Hrvatska FISHNOWASTE - SMANJENJE I UPRAVLJANJE OTPADOM U RIBARSKIM LUKAMA JADRANSKOG MORA ZA PROMICANJE ODRŽIVOG RIBARSTVA</w:t>
      </w:r>
    </w:p>
    <w:tbl>
      <w:tblPr>
        <w:tblStyle w:val="StilTablice"/>
        <w:tblW w:w="10206" w:type="dxa"/>
        <w:jc w:val="center"/>
        <w:tblLook w:val="04A0" w:firstRow="1" w:lastRow="0" w:firstColumn="1" w:lastColumn="0" w:noHBand="0" w:noVBand="1"/>
      </w:tblPr>
      <w:tblGrid>
        <w:gridCol w:w="1529"/>
        <w:gridCol w:w="1553"/>
        <w:gridCol w:w="1536"/>
        <w:gridCol w:w="1546"/>
        <w:gridCol w:w="1546"/>
        <w:gridCol w:w="1526"/>
        <w:gridCol w:w="970"/>
      </w:tblGrid>
      <w:tr w:rsidR="00973F93" w14:paraId="5B672418" w14:textId="77777777">
        <w:trPr>
          <w:jc w:val="center"/>
        </w:trPr>
        <w:tc>
          <w:tcPr>
            <w:tcW w:w="1530" w:type="dxa"/>
            <w:shd w:val="clear" w:color="auto" w:fill="B5C0D8"/>
          </w:tcPr>
          <w:p w14:paraId="4351D4E2" w14:textId="77777777" w:rsidR="00973F93" w:rsidRDefault="00000000">
            <w:pPr>
              <w:pStyle w:val="CellHeader"/>
            </w:pPr>
            <w:r>
              <w:rPr>
                <w:rFonts w:cs="Times New Roman"/>
              </w:rPr>
              <w:t>Naziv aktivnosti</w:t>
            </w:r>
          </w:p>
        </w:tc>
        <w:tc>
          <w:tcPr>
            <w:tcW w:w="1632" w:type="dxa"/>
            <w:shd w:val="clear" w:color="auto" w:fill="B5C0D8"/>
          </w:tcPr>
          <w:p w14:paraId="3560A9A9" w14:textId="77777777" w:rsidR="00973F93" w:rsidRDefault="00000000">
            <w:pPr>
              <w:pStyle w:val="CellHeader"/>
            </w:pPr>
            <w:r>
              <w:rPr>
                <w:rFonts w:cs="Times New Roman"/>
              </w:rPr>
              <w:t>Izvršenje 2023. (eur)</w:t>
            </w:r>
          </w:p>
        </w:tc>
        <w:tc>
          <w:tcPr>
            <w:tcW w:w="1632" w:type="dxa"/>
            <w:shd w:val="clear" w:color="auto" w:fill="B5C0D8"/>
          </w:tcPr>
          <w:p w14:paraId="58597DC7" w14:textId="77777777" w:rsidR="00973F93" w:rsidRDefault="00000000">
            <w:pPr>
              <w:pStyle w:val="CellHeader"/>
            </w:pPr>
            <w:r>
              <w:rPr>
                <w:rFonts w:cs="Times New Roman"/>
              </w:rPr>
              <w:t>Plan 2024. (eur)</w:t>
            </w:r>
          </w:p>
        </w:tc>
        <w:tc>
          <w:tcPr>
            <w:tcW w:w="1632" w:type="dxa"/>
            <w:shd w:val="clear" w:color="auto" w:fill="B5C0D8"/>
          </w:tcPr>
          <w:p w14:paraId="7C3B1CC5" w14:textId="77777777" w:rsidR="00973F93" w:rsidRDefault="00000000">
            <w:pPr>
              <w:pStyle w:val="CellHeader"/>
            </w:pPr>
            <w:r>
              <w:rPr>
                <w:rFonts w:cs="Times New Roman"/>
              </w:rPr>
              <w:t>Plan 2025. (eur)</w:t>
            </w:r>
          </w:p>
        </w:tc>
        <w:tc>
          <w:tcPr>
            <w:tcW w:w="1632" w:type="dxa"/>
            <w:shd w:val="clear" w:color="auto" w:fill="B5C0D8"/>
          </w:tcPr>
          <w:p w14:paraId="02CBBDD6" w14:textId="77777777" w:rsidR="00973F93" w:rsidRDefault="00000000">
            <w:pPr>
              <w:pStyle w:val="CellHeader"/>
            </w:pPr>
            <w:r>
              <w:rPr>
                <w:rFonts w:cs="Times New Roman"/>
              </w:rPr>
              <w:t>Plan 2026. (eur)</w:t>
            </w:r>
          </w:p>
        </w:tc>
        <w:tc>
          <w:tcPr>
            <w:tcW w:w="1632" w:type="dxa"/>
            <w:shd w:val="clear" w:color="auto" w:fill="B5C0D8"/>
          </w:tcPr>
          <w:p w14:paraId="5D3E6F6A" w14:textId="77777777" w:rsidR="00973F93" w:rsidRDefault="00000000">
            <w:pPr>
              <w:pStyle w:val="CellHeader"/>
            </w:pPr>
            <w:r>
              <w:rPr>
                <w:rFonts w:cs="Times New Roman"/>
              </w:rPr>
              <w:t>Plan 2027. (eur)</w:t>
            </w:r>
          </w:p>
        </w:tc>
        <w:tc>
          <w:tcPr>
            <w:tcW w:w="510" w:type="dxa"/>
            <w:shd w:val="clear" w:color="auto" w:fill="B5C0D8"/>
          </w:tcPr>
          <w:p w14:paraId="3F4529F3" w14:textId="77777777" w:rsidR="00973F93" w:rsidRDefault="00000000">
            <w:pPr>
              <w:pStyle w:val="CellHeader"/>
            </w:pPr>
            <w:r>
              <w:rPr>
                <w:rFonts w:cs="Times New Roman"/>
              </w:rPr>
              <w:t>Indeks 2025/2024</w:t>
            </w:r>
          </w:p>
        </w:tc>
      </w:tr>
      <w:tr w:rsidR="00973F93" w14:paraId="01BACBEA" w14:textId="77777777">
        <w:trPr>
          <w:jc w:val="center"/>
        </w:trPr>
        <w:tc>
          <w:tcPr>
            <w:tcW w:w="1530" w:type="dxa"/>
          </w:tcPr>
          <w:p w14:paraId="1EE09E3D" w14:textId="77777777" w:rsidR="00973F93" w:rsidRDefault="00000000">
            <w:pPr>
              <w:pStyle w:val="CellColumn"/>
            </w:pPr>
            <w:r>
              <w:rPr>
                <w:rFonts w:cs="Times New Roman"/>
              </w:rPr>
              <w:t>K754085-INTERREG VI-A-ITALIJA –HRVATSKA PROJEKT FISHNOWASTE - SMANJENJE I UPRAVLJANJE OTPADOM U RIBARSKIM LUKAMA JADRANSKOG MORA ZA PROMICANJE ODRŽIVOG RIBARSTVA</w:t>
            </w:r>
          </w:p>
        </w:tc>
        <w:tc>
          <w:tcPr>
            <w:tcW w:w="1632" w:type="dxa"/>
          </w:tcPr>
          <w:p w14:paraId="2A2344C1" w14:textId="77777777" w:rsidR="00973F93" w:rsidRDefault="00000000">
            <w:pPr>
              <w:pStyle w:val="CellColumn"/>
            </w:pPr>
            <w:r>
              <w:rPr>
                <w:rFonts w:cs="Times New Roman"/>
              </w:rPr>
              <w:t>00</w:t>
            </w:r>
          </w:p>
        </w:tc>
        <w:tc>
          <w:tcPr>
            <w:tcW w:w="1632" w:type="dxa"/>
          </w:tcPr>
          <w:p w14:paraId="26117B9A" w14:textId="77777777" w:rsidR="00973F93" w:rsidRDefault="00000000">
            <w:pPr>
              <w:pStyle w:val="CellColumn"/>
            </w:pPr>
            <w:r>
              <w:rPr>
                <w:rFonts w:cs="Times New Roman"/>
              </w:rPr>
              <w:t>90.800</w:t>
            </w:r>
          </w:p>
        </w:tc>
        <w:tc>
          <w:tcPr>
            <w:tcW w:w="1632" w:type="dxa"/>
          </w:tcPr>
          <w:p w14:paraId="07BF9479" w14:textId="77777777" w:rsidR="00973F93" w:rsidRDefault="00000000">
            <w:pPr>
              <w:pStyle w:val="CellColumn"/>
            </w:pPr>
            <w:r>
              <w:rPr>
                <w:rFonts w:cs="Times New Roman"/>
              </w:rPr>
              <w:t>124.030</w:t>
            </w:r>
          </w:p>
        </w:tc>
        <w:tc>
          <w:tcPr>
            <w:tcW w:w="1632" w:type="dxa"/>
          </w:tcPr>
          <w:p w14:paraId="5BAF8B0C" w14:textId="77777777" w:rsidR="00973F93" w:rsidRDefault="00000000">
            <w:pPr>
              <w:pStyle w:val="CellColumn"/>
            </w:pPr>
            <w:r>
              <w:rPr>
                <w:rFonts w:cs="Times New Roman"/>
              </w:rPr>
              <w:t>149.550</w:t>
            </w:r>
          </w:p>
        </w:tc>
        <w:tc>
          <w:tcPr>
            <w:tcW w:w="1632" w:type="dxa"/>
          </w:tcPr>
          <w:p w14:paraId="787621D3" w14:textId="77777777" w:rsidR="00973F93" w:rsidRDefault="00000000">
            <w:pPr>
              <w:pStyle w:val="CellColumn"/>
            </w:pPr>
            <w:r>
              <w:rPr>
                <w:rFonts w:cs="Times New Roman"/>
              </w:rPr>
              <w:t>00</w:t>
            </w:r>
          </w:p>
        </w:tc>
        <w:tc>
          <w:tcPr>
            <w:tcW w:w="510" w:type="dxa"/>
          </w:tcPr>
          <w:p w14:paraId="66FC8D04" w14:textId="77777777" w:rsidR="00973F93" w:rsidRDefault="00000000">
            <w:pPr>
              <w:pStyle w:val="CellColumn"/>
            </w:pPr>
            <w:r>
              <w:rPr>
                <w:rFonts w:cs="Times New Roman"/>
              </w:rPr>
              <w:t>136,6</w:t>
            </w:r>
          </w:p>
        </w:tc>
      </w:tr>
    </w:tbl>
    <w:p w14:paraId="762D9457" w14:textId="77777777" w:rsidR="00973F93" w:rsidRDefault="00973F93">
      <w:pPr>
        <w:jc w:val="left"/>
      </w:pPr>
    </w:p>
    <w:p w14:paraId="4DA0C09F" w14:textId="77777777" w:rsidR="00973F93" w:rsidRDefault="00000000">
      <w:r>
        <w:t xml:space="preserve">Projekt se provodi u okviru Programa prekogranične suradnje Italija – Hrvatska.  Puni naziv projekta je "Waste reduction and management in fishing ports of the Adriatic Sea to promote sustainable fisheries", akronim: FishNoWaste Projekt   ID ITHR0200452 Projekt je prijavljen i ako bude prihvaćen trajat će  30 mjeseci. Početak projekta je planiran u 2024. godini . Partnerski sporazum je potpisan između vodećeg partnera Università degli Studi di Padova iz Italije s ostalih 7 partnera, uključujući Lučku upravu Split  Poboljšanje zaštite i očuvanja prirode, biološke raznolikosti i zelene infrastrukture, uključujući urbana područja, te smanjenje svih oblika onečišćenja. Ukupna vrijednost alokacije Lučke uprave Split iznosi 277.580,00 EUR-a, pri čemu sredstva EU iznose 80% i domaća komponenta iznosi također 20% vrijednosti ulaganja. </w:t>
      </w:r>
    </w:p>
    <w:p w14:paraId="2B0A7DA3" w14:textId="77777777" w:rsidR="00973F93" w:rsidRDefault="00000000">
      <w:r>
        <w:t>Plan završetka projekta je 30.06.2026.godine. Lučka uprava Split će u sklopu projekta dati detaljne podatke o proizvedenom i prikupljenom otpadu ribarske luke Brižine, uključujući i broj ribarskih plovila, količini i vrsti otpada prikupljenog tijekom tih aktivnosti i dovezenog u Brižine. U suradnji s ribarima i lokalnim javnim poduzećima za gospodarenje otpadom provest će se pilot aktivnosti te će uspostaviti sve potrebne veze s lokalnim, regionalnim, i kreatorima nacionalne politike u cilju usmjeravanja budućih ulaganja u ribarske luke. Lučka uprava Split pružit će potporu u studiji istraživanja tržišta i ocjeni učinkovitosti pilot aktivnosti.</w:t>
      </w:r>
    </w:p>
    <w:p w14:paraId="4C82A2F1"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30"/>
        <w:gridCol w:w="1897"/>
        <w:gridCol w:w="1817"/>
        <w:gridCol w:w="917"/>
        <w:gridCol w:w="894"/>
        <w:gridCol w:w="917"/>
        <w:gridCol w:w="917"/>
        <w:gridCol w:w="917"/>
      </w:tblGrid>
      <w:tr w:rsidR="00973F93" w14:paraId="5B9C2484" w14:textId="77777777">
        <w:trPr>
          <w:jc w:val="center"/>
        </w:trPr>
        <w:tc>
          <w:tcPr>
            <w:tcW w:w="2245" w:type="dxa"/>
            <w:shd w:val="clear" w:color="auto" w:fill="B5C0D8"/>
          </w:tcPr>
          <w:p w14:paraId="4AB1D164" w14:textId="77777777" w:rsidR="00973F93" w:rsidRDefault="00000000">
            <w:r>
              <w:t>Pokazatelj rezultata</w:t>
            </w:r>
          </w:p>
        </w:tc>
        <w:tc>
          <w:tcPr>
            <w:tcW w:w="2245" w:type="dxa"/>
            <w:shd w:val="clear" w:color="auto" w:fill="B5C0D8"/>
          </w:tcPr>
          <w:p w14:paraId="22BABB01" w14:textId="77777777" w:rsidR="00973F93" w:rsidRDefault="00000000">
            <w:pPr>
              <w:pStyle w:val="CellHeader"/>
            </w:pPr>
            <w:r>
              <w:rPr>
                <w:rFonts w:cs="Times New Roman"/>
              </w:rPr>
              <w:t>Definicija</w:t>
            </w:r>
          </w:p>
        </w:tc>
        <w:tc>
          <w:tcPr>
            <w:tcW w:w="2245" w:type="dxa"/>
            <w:shd w:val="clear" w:color="auto" w:fill="B5C0D8"/>
          </w:tcPr>
          <w:p w14:paraId="70A4C863" w14:textId="77777777" w:rsidR="00973F93" w:rsidRDefault="00000000">
            <w:pPr>
              <w:pStyle w:val="CellHeader"/>
            </w:pPr>
            <w:r>
              <w:rPr>
                <w:rFonts w:cs="Times New Roman"/>
              </w:rPr>
              <w:t>Jedinica</w:t>
            </w:r>
          </w:p>
        </w:tc>
        <w:tc>
          <w:tcPr>
            <w:tcW w:w="918" w:type="dxa"/>
            <w:shd w:val="clear" w:color="auto" w:fill="B5C0D8"/>
          </w:tcPr>
          <w:p w14:paraId="7CA8728D" w14:textId="77777777" w:rsidR="00973F93" w:rsidRDefault="00000000">
            <w:pPr>
              <w:pStyle w:val="CellHeader"/>
            </w:pPr>
            <w:r>
              <w:rPr>
                <w:rFonts w:cs="Times New Roman"/>
              </w:rPr>
              <w:t>Polazna vrijednost</w:t>
            </w:r>
          </w:p>
        </w:tc>
        <w:tc>
          <w:tcPr>
            <w:tcW w:w="918" w:type="dxa"/>
            <w:shd w:val="clear" w:color="auto" w:fill="B5C0D8"/>
          </w:tcPr>
          <w:p w14:paraId="653F7D56" w14:textId="77777777" w:rsidR="00973F93" w:rsidRDefault="00000000">
            <w:pPr>
              <w:pStyle w:val="CellHeader"/>
            </w:pPr>
            <w:r>
              <w:rPr>
                <w:rFonts w:cs="Times New Roman"/>
              </w:rPr>
              <w:t>Izvor podataka</w:t>
            </w:r>
          </w:p>
        </w:tc>
        <w:tc>
          <w:tcPr>
            <w:tcW w:w="918" w:type="dxa"/>
            <w:shd w:val="clear" w:color="auto" w:fill="B5C0D8"/>
          </w:tcPr>
          <w:p w14:paraId="4FB83EA8" w14:textId="77777777" w:rsidR="00973F93" w:rsidRDefault="00000000">
            <w:pPr>
              <w:pStyle w:val="CellHeader"/>
            </w:pPr>
            <w:r>
              <w:rPr>
                <w:rFonts w:cs="Times New Roman"/>
              </w:rPr>
              <w:t>Ciljana vrijednost (2025.)</w:t>
            </w:r>
          </w:p>
        </w:tc>
        <w:tc>
          <w:tcPr>
            <w:tcW w:w="918" w:type="dxa"/>
            <w:shd w:val="clear" w:color="auto" w:fill="B5C0D8"/>
          </w:tcPr>
          <w:p w14:paraId="6A489AE1" w14:textId="77777777" w:rsidR="00973F93" w:rsidRDefault="00000000">
            <w:pPr>
              <w:pStyle w:val="CellHeader"/>
            </w:pPr>
            <w:r>
              <w:rPr>
                <w:rFonts w:cs="Times New Roman"/>
              </w:rPr>
              <w:t>Ciljana vrijednost (2026.)</w:t>
            </w:r>
          </w:p>
        </w:tc>
        <w:tc>
          <w:tcPr>
            <w:tcW w:w="918" w:type="dxa"/>
            <w:shd w:val="clear" w:color="auto" w:fill="B5C0D8"/>
          </w:tcPr>
          <w:p w14:paraId="7E6AA07F" w14:textId="77777777" w:rsidR="00973F93" w:rsidRDefault="00000000">
            <w:pPr>
              <w:pStyle w:val="CellHeader"/>
            </w:pPr>
            <w:r>
              <w:rPr>
                <w:rFonts w:cs="Times New Roman"/>
              </w:rPr>
              <w:t>Ciljana vrijednost (2027.)</w:t>
            </w:r>
          </w:p>
        </w:tc>
      </w:tr>
      <w:tr w:rsidR="00973F93" w14:paraId="3511C6B1" w14:textId="77777777">
        <w:trPr>
          <w:jc w:val="center"/>
        </w:trPr>
        <w:tc>
          <w:tcPr>
            <w:tcW w:w="2245" w:type="dxa"/>
          </w:tcPr>
          <w:p w14:paraId="1031C9E0" w14:textId="77777777" w:rsidR="00973F93" w:rsidRDefault="00000000">
            <w:pPr>
              <w:pStyle w:val="CellColumn"/>
            </w:pPr>
            <w:r>
              <w:rPr>
                <w:rFonts w:cs="Times New Roman"/>
              </w:rPr>
              <w:t>Stupanj izrade studije  istraživanja tržišta i učinkovitosti smanjenja onečišćenja u ribarskim lukama</w:t>
            </w:r>
          </w:p>
        </w:tc>
        <w:tc>
          <w:tcPr>
            <w:tcW w:w="2245" w:type="dxa"/>
          </w:tcPr>
          <w:p w14:paraId="611A5BC2" w14:textId="77777777" w:rsidR="00973F93" w:rsidRDefault="00000000">
            <w:pPr>
              <w:pStyle w:val="CellColumn"/>
            </w:pPr>
            <w:r>
              <w:rPr>
                <w:rFonts w:cs="Times New Roman"/>
              </w:rPr>
              <w:t>Smanjenja onečišćenja u ribarskim lukama</w:t>
            </w:r>
          </w:p>
        </w:tc>
        <w:tc>
          <w:tcPr>
            <w:tcW w:w="918" w:type="dxa"/>
          </w:tcPr>
          <w:p w14:paraId="4B3F02F5" w14:textId="77777777" w:rsidR="00973F93" w:rsidRDefault="00000000">
            <w:pPr>
              <w:pStyle w:val="CellColumn"/>
            </w:pPr>
            <w:r>
              <w:rPr>
                <w:rFonts w:cs="Times New Roman"/>
              </w:rPr>
              <w:t>%</w:t>
            </w:r>
          </w:p>
        </w:tc>
        <w:tc>
          <w:tcPr>
            <w:tcW w:w="918" w:type="dxa"/>
          </w:tcPr>
          <w:p w14:paraId="4B6156E8" w14:textId="77777777" w:rsidR="00973F93" w:rsidRDefault="00000000">
            <w:pPr>
              <w:pStyle w:val="CellColumn"/>
            </w:pPr>
            <w:r>
              <w:rPr>
                <w:rFonts w:cs="Times New Roman"/>
              </w:rPr>
              <w:t>0</w:t>
            </w:r>
          </w:p>
        </w:tc>
        <w:tc>
          <w:tcPr>
            <w:tcW w:w="918" w:type="dxa"/>
          </w:tcPr>
          <w:p w14:paraId="704FDD51" w14:textId="77777777" w:rsidR="00973F93" w:rsidRDefault="00000000">
            <w:pPr>
              <w:pStyle w:val="CellColumn"/>
            </w:pPr>
            <w:r>
              <w:rPr>
                <w:rFonts w:cs="Times New Roman"/>
              </w:rPr>
              <w:t>Lučka uprava Split</w:t>
            </w:r>
          </w:p>
        </w:tc>
        <w:tc>
          <w:tcPr>
            <w:tcW w:w="918" w:type="dxa"/>
          </w:tcPr>
          <w:p w14:paraId="42EA60DD" w14:textId="77777777" w:rsidR="00973F93" w:rsidRDefault="00000000">
            <w:pPr>
              <w:pStyle w:val="CellColumn"/>
            </w:pPr>
            <w:r>
              <w:rPr>
                <w:rFonts w:cs="Times New Roman"/>
              </w:rPr>
              <w:t>40</w:t>
            </w:r>
          </w:p>
        </w:tc>
        <w:tc>
          <w:tcPr>
            <w:tcW w:w="918" w:type="dxa"/>
          </w:tcPr>
          <w:p w14:paraId="3492E29D" w14:textId="77777777" w:rsidR="00973F93" w:rsidRDefault="00000000">
            <w:pPr>
              <w:pStyle w:val="CellColumn"/>
            </w:pPr>
            <w:r>
              <w:rPr>
                <w:rFonts w:cs="Times New Roman"/>
              </w:rPr>
              <w:t>100</w:t>
            </w:r>
          </w:p>
        </w:tc>
        <w:tc>
          <w:tcPr>
            <w:tcW w:w="918" w:type="dxa"/>
          </w:tcPr>
          <w:p w14:paraId="020C8332" w14:textId="77777777" w:rsidR="00973F93" w:rsidRDefault="00000000">
            <w:pPr>
              <w:pStyle w:val="CellColumn"/>
            </w:pPr>
            <w:r>
              <w:rPr>
                <w:rFonts w:cs="Times New Roman"/>
              </w:rPr>
              <w:t>100</w:t>
            </w:r>
          </w:p>
        </w:tc>
      </w:tr>
    </w:tbl>
    <w:p w14:paraId="0600509E" w14:textId="77777777" w:rsidR="00973F93" w:rsidRDefault="00973F93">
      <w:pPr>
        <w:jc w:val="left"/>
      </w:pPr>
    </w:p>
    <w:p w14:paraId="55217F7C" w14:textId="77777777" w:rsidR="00973F93" w:rsidRDefault="00000000">
      <w:pPr>
        <w:pStyle w:val="Heading4"/>
      </w:pPr>
      <w:r>
        <w:lastRenderedPageBreak/>
        <w:t>T754028 PROJEKT IZGRADNJE VANJSKIH VEZOVA NA GLAVNOM LUKOBRANU U GRADSKOJ LUCI SPLIT</w:t>
      </w:r>
    </w:p>
    <w:p w14:paraId="012499D5" w14:textId="77777777" w:rsidR="00973F93" w:rsidRDefault="00000000">
      <w:pPr>
        <w:pStyle w:val="Heading8"/>
        <w:jc w:val="left"/>
      </w:pPr>
      <w:r>
        <w:t>Zakonske i druge pravne osnove</w:t>
      </w:r>
    </w:p>
    <w:p w14:paraId="742E356D" w14:textId="77777777" w:rsidR="00973F93" w:rsidRDefault="00000000">
      <w:pPr>
        <w:pStyle w:val="Normal5"/>
      </w:pPr>
      <w:r>
        <w:t xml:space="preserve">- Zakon o pomorskom dobru i morskim lukama </w:t>
      </w:r>
    </w:p>
    <w:p w14:paraId="2BC48784" w14:textId="77777777" w:rsidR="00973F93" w:rsidRDefault="00000000">
      <w:pPr>
        <w:pStyle w:val="Normal5"/>
      </w:pPr>
      <w:r>
        <w:t xml:space="preserve">- Zaključak Vlade RH od 06.12.2012.  </w:t>
      </w:r>
    </w:p>
    <w:p w14:paraId="2D8FAE24" w14:textId="77777777" w:rsidR="00973F93" w:rsidRDefault="00000000">
      <w:pPr>
        <w:pStyle w:val="Normal5"/>
      </w:pPr>
      <w:r>
        <w:t>- Ugovor o zajmu zaključen sa Europskom bankom za obnovu i razvoj od 17. prosinca 2012. god. sa pripadajućim Dodatkom od 17. listopada 2014. godine, odobreni iznos zajma je 24.400.000,00 EUR-a u svrhu  financiranja  izvođenja radova od strane izvođača radova JV Pomgrad inženjering d.o.o./Viadukt d.d. te usluga nadzora od strane konzorcija društvo Technital S.p.A. u udruženju sa  Kozina projekti d.o.o., Interkonzalting d.o.o. i Geoprojekt d.o.o.</w:t>
      </w:r>
    </w:p>
    <w:tbl>
      <w:tblPr>
        <w:tblStyle w:val="StilTablice"/>
        <w:tblW w:w="10206" w:type="dxa"/>
        <w:jc w:val="center"/>
        <w:tblLook w:val="04A0" w:firstRow="1" w:lastRow="0" w:firstColumn="1" w:lastColumn="0" w:noHBand="0" w:noVBand="1"/>
      </w:tblPr>
      <w:tblGrid>
        <w:gridCol w:w="1511"/>
        <w:gridCol w:w="1545"/>
        <w:gridCol w:w="1545"/>
        <w:gridCol w:w="1545"/>
        <w:gridCol w:w="1545"/>
        <w:gridCol w:w="1545"/>
        <w:gridCol w:w="970"/>
      </w:tblGrid>
      <w:tr w:rsidR="00973F93" w14:paraId="75B3235B" w14:textId="77777777">
        <w:trPr>
          <w:jc w:val="center"/>
        </w:trPr>
        <w:tc>
          <w:tcPr>
            <w:tcW w:w="1530" w:type="dxa"/>
            <w:shd w:val="clear" w:color="auto" w:fill="B5C0D8"/>
          </w:tcPr>
          <w:p w14:paraId="7C187716" w14:textId="77777777" w:rsidR="00973F93" w:rsidRDefault="00000000">
            <w:pPr>
              <w:pStyle w:val="CellHeader"/>
            </w:pPr>
            <w:r>
              <w:rPr>
                <w:rFonts w:cs="Times New Roman"/>
              </w:rPr>
              <w:t>Naziv aktivnosti</w:t>
            </w:r>
          </w:p>
        </w:tc>
        <w:tc>
          <w:tcPr>
            <w:tcW w:w="1632" w:type="dxa"/>
            <w:shd w:val="clear" w:color="auto" w:fill="B5C0D8"/>
          </w:tcPr>
          <w:p w14:paraId="519D894B" w14:textId="77777777" w:rsidR="00973F93" w:rsidRDefault="00000000">
            <w:pPr>
              <w:pStyle w:val="CellHeader"/>
            </w:pPr>
            <w:r>
              <w:rPr>
                <w:rFonts w:cs="Times New Roman"/>
              </w:rPr>
              <w:t>Izvršenje 2023. (eur)</w:t>
            </w:r>
          </w:p>
        </w:tc>
        <w:tc>
          <w:tcPr>
            <w:tcW w:w="1632" w:type="dxa"/>
            <w:shd w:val="clear" w:color="auto" w:fill="B5C0D8"/>
          </w:tcPr>
          <w:p w14:paraId="23A8D74B" w14:textId="77777777" w:rsidR="00973F93" w:rsidRDefault="00000000">
            <w:pPr>
              <w:pStyle w:val="CellHeader"/>
            </w:pPr>
            <w:r>
              <w:rPr>
                <w:rFonts w:cs="Times New Roman"/>
              </w:rPr>
              <w:t>Plan 2024. (eur)</w:t>
            </w:r>
          </w:p>
        </w:tc>
        <w:tc>
          <w:tcPr>
            <w:tcW w:w="1632" w:type="dxa"/>
            <w:shd w:val="clear" w:color="auto" w:fill="B5C0D8"/>
          </w:tcPr>
          <w:p w14:paraId="1F5811F1" w14:textId="77777777" w:rsidR="00973F93" w:rsidRDefault="00000000">
            <w:pPr>
              <w:pStyle w:val="CellHeader"/>
            </w:pPr>
            <w:r>
              <w:rPr>
                <w:rFonts w:cs="Times New Roman"/>
              </w:rPr>
              <w:t>Plan 2025. (eur)</w:t>
            </w:r>
          </w:p>
        </w:tc>
        <w:tc>
          <w:tcPr>
            <w:tcW w:w="1632" w:type="dxa"/>
            <w:shd w:val="clear" w:color="auto" w:fill="B5C0D8"/>
          </w:tcPr>
          <w:p w14:paraId="10B51F26" w14:textId="77777777" w:rsidR="00973F93" w:rsidRDefault="00000000">
            <w:pPr>
              <w:pStyle w:val="CellHeader"/>
            </w:pPr>
            <w:r>
              <w:rPr>
                <w:rFonts w:cs="Times New Roman"/>
              </w:rPr>
              <w:t>Plan 2026. (eur)</w:t>
            </w:r>
          </w:p>
        </w:tc>
        <w:tc>
          <w:tcPr>
            <w:tcW w:w="1632" w:type="dxa"/>
            <w:shd w:val="clear" w:color="auto" w:fill="B5C0D8"/>
          </w:tcPr>
          <w:p w14:paraId="0F78AB0E" w14:textId="77777777" w:rsidR="00973F93" w:rsidRDefault="00000000">
            <w:pPr>
              <w:pStyle w:val="CellHeader"/>
            </w:pPr>
            <w:r>
              <w:rPr>
                <w:rFonts w:cs="Times New Roman"/>
              </w:rPr>
              <w:t>Plan 2027. (eur)</w:t>
            </w:r>
          </w:p>
        </w:tc>
        <w:tc>
          <w:tcPr>
            <w:tcW w:w="510" w:type="dxa"/>
            <w:shd w:val="clear" w:color="auto" w:fill="B5C0D8"/>
          </w:tcPr>
          <w:p w14:paraId="2346FF0C" w14:textId="77777777" w:rsidR="00973F93" w:rsidRDefault="00000000">
            <w:pPr>
              <w:pStyle w:val="CellHeader"/>
            </w:pPr>
            <w:r>
              <w:rPr>
                <w:rFonts w:cs="Times New Roman"/>
              </w:rPr>
              <w:t>Indeks 2025/2024</w:t>
            </w:r>
          </w:p>
        </w:tc>
      </w:tr>
      <w:tr w:rsidR="00973F93" w14:paraId="0D8388A9" w14:textId="77777777">
        <w:trPr>
          <w:jc w:val="center"/>
        </w:trPr>
        <w:tc>
          <w:tcPr>
            <w:tcW w:w="1530" w:type="dxa"/>
          </w:tcPr>
          <w:p w14:paraId="74605C82" w14:textId="77777777" w:rsidR="00973F93" w:rsidRDefault="00000000">
            <w:pPr>
              <w:pStyle w:val="CellColumn"/>
            </w:pPr>
            <w:r>
              <w:rPr>
                <w:rFonts w:cs="Times New Roman"/>
              </w:rPr>
              <w:t>T754028-PROJEKT IZGRADNJE VANJSKIH VEZOVA NA GLAVNOM LUKOBRANU U GRADSKOJ LUCI SPLIT</w:t>
            </w:r>
          </w:p>
        </w:tc>
        <w:tc>
          <w:tcPr>
            <w:tcW w:w="1632" w:type="dxa"/>
          </w:tcPr>
          <w:p w14:paraId="2FC9CA35" w14:textId="77777777" w:rsidR="00973F93" w:rsidRDefault="00000000">
            <w:pPr>
              <w:pStyle w:val="CellColumn"/>
            </w:pPr>
            <w:r>
              <w:rPr>
                <w:rFonts w:cs="Times New Roman"/>
              </w:rPr>
              <w:t>2.390.403</w:t>
            </w:r>
          </w:p>
        </w:tc>
        <w:tc>
          <w:tcPr>
            <w:tcW w:w="1632" w:type="dxa"/>
          </w:tcPr>
          <w:p w14:paraId="6B5F2B24" w14:textId="77777777" w:rsidR="00973F93" w:rsidRDefault="00000000">
            <w:pPr>
              <w:pStyle w:val="CellColumn"/>
            </w:pPr>
            <w:r>
              <w:rPr>
                <w:rFonts w:cs="Times New Roman"/>
              </w:rPr>
              <w:t>2.477.951</w:t>
            </w:r>
          </w:p>
        </w:tc>
        <w:tc>
          <w:tcPr>
            <w:tcW w:w="1632" w:type="dxa"/>
          </w:tcPr>
          <w:p w14:paraId="3D0706C1" w14:textId="77777777" w:rsidR="00973F93" w:rsidRDefault="00000000">
            <w:pPr>
              <w:pStyle w:val="CellColumn"/>
            </w:pPr>
            <w:r>
              <w:rPr>
                <w:rFonts w:cs="Times New Roman"/>
              </w:rPr>
              <w:t>2.527.951</w:t>
            </w:r>
          </w:p>
        </w:tc>
        <w:tc>
          <w:tcPr>
            <w:tcW w:w="1632" w:type="dxa"/>
          </w:tcPr>
          <w:p w14:paraId="519AEB8F" w14:textId="77777777" w:rsidR="00973F93" w:rsidRDefault="00000000">
            <w:pPr>
              <w:pStyle w:val="CellColumn"/>
            </w:pPr>
            <w:r>
              <w:rPr>
                <w:rFonts w:cs="Times New Roman"/>
              </w:rPr>
              <w:t>2.427.951</w:t>
            </w:r>
          </w:p>
        </w:tc>
        <w:tc>
          <w:tcPr>
            <w:tcW w:w="1632" w:type="dxa"/>
          </w:tcPr>
          <w:p w14:paraId="3F4BB7CC" w14:textId="77777777" w:rsidR="00973F93" w:rsidRDefault="00000000">
            <w:pPr>
              <w:pStyle w:val="CellColumn"/>
            </w:pPr>
            <w:r>
              <w:rPr>
                <w:rFonts w:cs="Times New Roman"/>
              </w:rPr>
              <w:t>2.327.951</w:t>
            </w:r>
          </w:p>
        </w:tc>
        <w:tc>
          <w:tcPr>
            <w:tcW w:w="510" w:type="dxa"/>
          </w:tcPr>
          <w:p w14:paraId="56D6E7B2" w14:textId="77777777" w:rsidR="00973F93" w:rsidRDefault="00000000">
            <w:pPr>
              <w:pStyle w:val="CellColumn"/>
            </w:pPr>
            <w:r>
              <w:rPr>
                <w:rFonts w:cs="Times New Roman"/>
              </w:rPr>
              <w:t>102,0</w:t>
            </w:r>
          </w:p>
        </w:tc>
      </w:tr>
    </w:tbl>
    <w:p w14:paraId="0A1E6B94" w14:textId="77777777" w:rsidR="00973F93" w:rsidRDefault="00973F93">
      <w:pPr>
        <w:jc w:val="left"/>
      </w:pPr>
    </w:p>
    <w:p w14:paraId="4C11B860" w14:textId="77777777" w:rsidR="00973F93" w:rsidRDefault="00000000">
      <w:r>
        <w:t xml:space="preserve">Provedba ovog projekta započela je 2014. godine.  </w:t>
      </w:r>
    </w:p>
    <w:p w14:paraId="5EDB09C6" w14:textId="77777777" w:rsidR="00973F93" w:rsidRDefault="00000000">
      <w:r>
        <w:t xml:space="preserve">Projekt izgradnje vanjskih vezova na Glavnom lukobranu u Gradskoj luci Split se izvodio u dvije faze, s tim da je prva faza (vez br.1) završena u lipnju 2016. godine, a dana 29.06.2016.godine  je dobivena i uporabna dozvola za I fazu. Druga faza ( vez br.2) je završena u veljači 2017. godine, a uporabna dozvola je dobivena 29.03.2017. godine.  </w:t>
      </w:r>
    </w:p>
    <w:p w14:paraId="1412D509" w14:textId="77777777" w:rsidR="00973F93" w:rsidRDefault="00000000">
      <w:r>
        <w:t xml:space="preserve">Lučka uprava Split je iz vlastitih sredstava financirala troškove PDV-a, izrade projektne dokumentacije, koordinatora nadzora, zaštite na radu i  ostale popratne troškove. Ukupna vrijednost investicije je iznosila 30 milijuna EUR.  </w:t>
      </w:r>
    </w:p>
    <w:p w14:paraId="31838786" w14:textId="77777777" w:rsidR="00973F93" w:rsidRDefault="00000000">
      <w:r>
        <w:t>Otplata zajma je započela u ožujku 2017. godine, plaćeno je ukupno 14.147.752,12 EUR, a saldo neotplaćene glavnice zajma na dan 10.09.2024. iznosi 7.097.748,47 EUR-a. Otplata glavnice zajma se financira 70%  iz Državnog proračuna, dok ostatak odnosno 30% glavnice zajma te ukupne kamate i ostale troškove podmiruje Lučka uprava Split iz ostalih namjenskih sredstava. Polugodišnji obrok iznosi 1.013.965,05 EUR-a, a dospijeva u ožujku i rujnu svake godine. Krajnji rok otplate zajma je 10.03.2028. godine.</w:t>
      </w:r>
    </w:p>
    <w:p w14:paraId="1DF2DD93" w14:textId="77777777" w:rsidR="00973F93"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24"/>
        <w:gridCol w:w="1925"/>
        <w:gridCol w:w="1796"/>
        <w:gridCol w:w="917"/>
        <w:gridCol w:w="893"/>
        <w:gridCol w:w="917"/>
        <w:gridCol w:w="917"/>
        <w:gridCol w:w="917"/>
      </w:tblGrid>
      <w:tr w:rsidR="00973F93" w14:paraId="4C1F3570" w14:textId="77777777">
        <w:trPr>
          <w:jc w:val="center"/>
        </w:trPr>
        <w:tc>
          <w:tcPr>
            <w:tcW w:w="2245" w:type="dxa"/>
            <w:shd w:val="clear" w:color="auto" w:fill="B5C0D8"/>
          </w:tcPr>
          <w:p w14:paraId="092B053B" w14:textId="77777777" w:rsidR="00973F93" w:rsidRDefault="00000000">
            <w:r>
              <w:t>Pokazatelj rezultata</w:t>
            </w:r>
          </w:p>
        </w:tc>
        <w:tc>
          <w:tcPr>
            <w:tcW w:w="2245" w:type="dxa"/>
            <w:shd w:val="clear" w:color="auto" w:fill="B5C0D8"/>
          </w:tcPr>
          <w:p w14:paraId="52745E15" w14:textId="77777777" w:rsidR="00973F93" w:rsidRDefault="00000000">
            <w:pPr>
              <w:pStyle w:val="CellHeader"/>
            </w:pPr>
            <w:r>
              <w:rPr>
                <w:rFonts w:cs="Times New Roman"/>
              </w:rPr>
              <w:t>Definicija</w:t>
            </w:r>
          </w:p>
        </w:tc>
        <w:tc>
          <w:tcPr>
            <w:tcW w:w="2245" w:type="dxa"/>
            <w:shd w:val="clear" w:color="auto" w:fill="B5C0D8"/>
          </w:tcPr>
          <w:p w14:paraId="554A2791" w14:textId="77777777" w:rsidR="00973F93" w:rsidRDefault="00000000">
            <w:pPr>
              <w:pStyle w:val="CellHeader"/>
            </w:pPr>
            <w:r>
              <w:rPr>
                <w:rFonts w:cs="Times New Roman"/>
              </w:rPr>
              <w:t>Jedinica</w:t>
            </w:r>
          </w:p>
        </w:tc>
        <w:tc>
          <w:tcPr>
            <w:tcW w:w="918" w:type="dxa"/>
            <w:shd w:val="clear" w:color="auto" w:fill="B5C0D8"/>
          </w:tcPr>
          <w:p w14:paraId="18DCBAA6" w14:textId="77777777" w:rsidR="00973F93" w:rsidRDefault="00000000">
            <w:pPr>
              <w:pStyle w:val="CellHeader"/>
            </w:pPr>
            <w:r>
              <w:rPr>
                <w:rFonts w:cs="Times New Roman"/>
              </w:rPr>
              <w:t>Polazna vrijednost</w:t>
            </w:r>
          </w:p>
        </w:tc>
        <w:tc>
          <w:tcPr>
            <w:tcW w:w="918" w:type="dxa"/>
            <w:shd w:val="clear" w:color="auto" w:fill="B5C0D8"/>
          </w:tcPr>
          <w:p w14:paraId="66F12507" w14:textId="77777777" w:rsidR="00973F93" w:rsidRDefault="00000000">
            <w:pPr>
              <w:pStyle w:val="CellHeader"/>
            </w:pPr>
            <w:r>
              <w:rPr>
                <w:rFonts w:cs="Times New Roman"/>
              </w:rPr>
              <w:t>Izvor podataka</w:t>
            </w:r>
          </w:p>
        </w:tc>
        <w:tc>
          <w:tcPr>
            <w:tcW w:w="918" w:type="dxa"/>
            <w:shd w:val="clear" w:color="auto" w:fill="B5C0D8"/>
          </w:tcPr>
          <w:p w14:paraId="4C267C9F" w14:textId="77777777" w:rsidR="00973F93" w:rsidRDefault="00000000">
            <w:pPr>
              <w:pStyle w:val="CellHeader"/>
            </w:pPr>
            <w:r>
              <w:rPr>
                <w:rFonts w:cs="Times New Roman"/>
              </w:rPr>
              <w:t>Ciljana vrijednost (2025.)</w:t>
            </w:r>
          </w:p>
        </w:tc>
        <w:tc>
          <w:tcPr>
            <w:tcW w:w="918" w:type="dxa"/>
            <w:shd w:val="clear" w:color="auto" w:fill="B5C0D8"/>
          </w:tcPr>
          <w:p w14:paraId="7B87BBFF" w14:textId="77777777" w:rsidR="00973F93" w:rsidRDefault="00000000">
            <w:pPr>
              <w:pStyle w:val="CellHeader"/>
            </w:pPr>
            <w:r>
              <w:rPr>
                <w:rFonts w:cs="Times New Roman"/>
              </w:rPr>
              <w:t>Ciljana vrijednost (2026.)</w:t>
            </w:r>
          </w:p>
        </w:tc>
        <w:tc>
          <w:tcPr>
            <w:tcW w:w="918" w:type="dxa"/>
            <w:shd w:val="clear" w:color="auto" w:fill="B5C0D8"/>
          </w:tcPr>
          <w:p w14:paraId="2144167B" w14:textId="77777777" w:rsidR="00973F93" w:rsidRDefault="00000000">
            <w:pPr>
              <w:pStyle w:val="CellHeader"/>
            </w:pPr>
            <w:r>
              <w:rPr>
                <w:rFonts w:cs="Times New Roman"/>
              </w:rPr>
              <w:t>Ciljana vrijednost (2027.)</w:t>
            </w:r>
          </w:p>
        </w:tc>
      </w:tr>
      <w:tr w:rsidR="00973F93" w14:paraId="3DC337B6" w14:textId="77777777">
        <w:trPr>
          <w:jc w:val="center"/>
        </w:trPr>
        <w:tc>
          <w:tcPr>
            <w:tcW w:w="2245" w:type="dxa"/>
          </w:tcPr>
          <w:p w14:paraId="6451F1D6" w14:textId="77777777" w:rsidR="00973F93" w:rsidRDefault="00000000">
            <w:pPr>
              <w:pStyle w:val="CellColumn"/>
            </w:pPr>
            <w:r>
              <w:rPr>
                <w:rFonts w:cs="Times New Roman"/>
              </w:rPr>
              <w:t>Podmirivanje svih obveza po zajmu u rokovima dospijeća</w:t>
            </w:r>
          </w:p>
        </w:tc>
        <w:tc>
          <w:tcPr>
            <w:tcW w:w="2245" w:type="dxa"/>
          </w:tcPr>
          <w:p w14:paraId="36B78B04" w14:textId="77777777" w:rsidR="00973F93" w:rsidRDefault="00000000">
            <w:pPr>
              <w:pStyle w:val="CellColumn"/>
            </w:pPr>
            <w:r>
              <w:rPr>
                <w:rFonts w:cs="Times New Roman"/>
              </w:rPr>
              <w:t>Podmirivanje svih obveza po zajmu, kojim je  realizirana izgradnja vanjskih vezova sukladno ugovoru o zajmu</w:t>
            </w:r>
          </w:p>
        </w:tc>
        <w:tc>
          <w:tcPr>
            <w:tcW w:w="918" w:type="dxa"/>
          </w:tcPr>
          <w:p w14:paraId="3A5CDDFD" w14:textId="77777777" w:rsidR="00973F93" w:rsidRDefault="00000000">
            <w:pPr>
              <w:pStyle w:val="CellColumn"/>
            </w:pPr>
            <w:r>
              <w:rPr>
                <w:rFonts w:cs="Times New Roman"/>
              </w:rPr>
              <w:t>%</w:t>
            </w:r>
          </w:p>
        </w:tc>
        <w:tc>
          <w:tcPr>
            <w:tcW w:w="918" w:type="dxa"/>
          </w:tcPr>
          <w:p w14:paraId="17BCFBF8" w14:textId="77777777" w:rsidR="00973F93" w:rsidRDefault="00000000">
            <w:pPr>
              <w:pStyle w:val="CellColumn"/>
            </w:pPr>
            <w:r>
              <w:rPr>
                <w:rFonts w:cs="Times New Roman"/>
              </w:rPr>
              <w:t>0</w:t>
            </w:r>
          </w:p>
        </w:tc>
        <w:tc>
          <w:tcPr>
            <w:tcW w:w="918" w:type="dxa"/>
          </w:tcPr>
          <w:p w14:paraId="481B1064" w14:textId="77777777" w:rsidR="00973F93" w:rsidRDefault="00000000">
            <w:pPr>
              <w:pStyle w:val="CellColumn"/>
            </w:pPr>
            <w:r>
              <w:rPr>
                <w:rFonts w:cs="Times New Roman"/>
              </w:rPr>
              <w:t>Lučka uprava Split</w:t>
            </w:r>
          </w:p>
        </w:tc>
        <w:tc>
          <w:tcPr>
            <w:tcW w:w="918" w:type="dxa"/>
          </w:tcPr>
          <w:p w14:paraId="5150A81D" w14:textId="77777777" w:rsidR="00973F93" w:rsidRDefault="00000000">
            <w:pPr>
              <w:pStyle w:val="CellColumn"/>
            </w:pPr>
            <w:r>
              <w:rPr>
                <w:rFonts w:cs="Times New Roman"/>
              </w:rPr>
              <w:t>100</w:t>
            </w:r>
          </w:p>
        </w:tc>
        <w:tc>
          <w:tcPr>
            <w:tcW w:w="918" w:type="dxa"/>
          </w:tcPr>
          <w:p w14:paraId="1E4E4DEF" w14:textId="77777777" w:rsidR="00973F93" w:rsidRDefault="00000000">
            <w:pPr>
              <w:pStyle w:val="CellColumn"/>
            </w:pPr>
            <w:r>
              <w:rPr>
                <w:rFonts w:cs="Times New Roman"/>
              </w:rPr>
              <w:t>100</w:t>
            </w:r>
          </w:p>
        </w:tc>
        <w:tc>
          <w:tcPr>
            <w:tcW w:w="918" w:type="dxa"/>
          </w:tcPr>
          <w:p w14:paraId="3D1084CB" w14:textId="77777777" w:rsidR="00973F93" w:rsidRDefault="00000000">
            <w:pPr>
              <w:pStyle w:val="CellColumn"/>
            </w:pPr>
            <w:r>
              <w:rPr>
                <w:rFonts w:cs="Times New Roman"/>
              </w:rPr>
              <w:t>100</w:t>
            </w:r>
          </w:p>
        </w:tc>
      </w:tr>
    </w:tbl>
    <w:p w14:paraId="053D2467" w14:textId="77777777" w:rsidR="00973F93" w:rsidRDefault="00973F93">
      <w:pPr>
        <w:jc w:val="left"/>
      </w:pPr>
    </w:p>
    <w:sectPr w:rsidR="00973F93"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0002A" w14:textId="77777777" w:rsidR="00F126FB" w:rsidRDefault="00F126FB" w:rsidP="00F352E6">
      <w:r>
        <w:separator/>
      </w:r>
    </w:p>
  </w:endnote>
  <w:endnote w:type="continuationSeparator" w:id="0">
    <w:p w14:paraId="0D35BC45" w14:textId="77777777" w:rsidR="00F126FB" w:rsidRDefault="00F126FB"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DFEA0" w14:textId="77777777" w:rsidR="00AB09B3" w:rsidRPr="00D769ED" w:rsidRDefault="00AB09B3"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E7D9C" w14:textId="77777777" w:rsidR="00F126FB" w:rsidRDefault="00F126FB" w:rsidP="00F352E6">
      <w:r>
        <w:separator/>
      </w:r>
    </w:p>
  </w:footnote>
  <w:footnote w:type="continuationSeparator" w:id="0">
    <w:p w14:paraId="0BE414E3" w14:textId="77777777" w:rsidR="00F126FB" w:rsidRDefault="00F126FB"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0258" w14:textId="77777777" w:rsidR="00AB09B3" w:rsidRDefault="00AB09B3"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0D3694"/>
    <w:rsid w:val="0010779D"/>
    <w:rsid w:val="0013155A"/>
    <w:rsid w:val="00142B6E"/>
    <w:rsid w:val="0017490A"/>
    <w:rsid w:val="001C743C"/>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8589A"/>
    <w:rsid w:val="008A7E2A"/>
    <w:rsid w:val="009359F2"/>
    <w:rsid w:val="0094382E"/>
    <w:rsid w:val="00951B1A"/>
    <w:rsid w:val="00973F93"/>
    <w:rsid w:val="009E33D3"/>
    <w:rsid w:val="00A021A2"/>
    <w:rsid w:val="00A320E5"/>
    <w:rsid w:val="00A70582"/>
    <w:rsid w:val="00AB09B3"/>
    <w:rsid w:val="00AB5FEA"/>
    <w:rsid w:val="00AB7B4E"/>
    <w:rsid w:val="00B15946"/>
    <w:rsid w:val="00B2737F"/>
    <w:rsid w:val="00B31E2E"/>
    <w:rsid w:val="00B41BF8"/>
    <w:rsid w:val="00B57CA4"/>
    <w:rsid w:val="00B72B9E"/>
    <w:rsid w:val="00BA487B"/>
    <w:rsid w:val="00BA7BD1"/>
    <w:rsid w:val="00BB642B"/>
    <w:rsid w:val="00BF02E9"/>
    <w:rsid w:val="00BF3F24"/>
    <w:rsid w:val="00C31118"/>
    <w:rsid w:val="00C7470A"/>
    <w:rsid w:val="00CA44F8"/>
    <w:rsid w:val="00D51992"/>
    <w:rsid w:val="00DE2416"/>
    <w:rsid w:val="00E42E87"/>
    <w:rsid w:val="00E62EF0"/>
    <w:rsid w:val="00ED0E3A"/>
    <w:rsid w:val="00F126FB"/>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8081D"/>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5667</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Dragana Antišić</cp:lastModifiedBy>
  <cp:revision>2</cp:revision>
  <dcterms:created xsi:type="dcterms:W3CDTF">2024-12-31T10:07:00Z</dcterms:created>
  <dcterms:modified xsi:type="dcterms:W3CDTF">2024-12-31T10:07:00Z</dcterms:modified>
</cp:coreProperties>
</file>