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9F50" w14:textId="77777777" w:rsidR="007A7E45" w:rsidRPr="00FE4B89" w:rsidRDefault="007A7E45" w:rsidP="00FE4B89"/>
    <w:p w14:paraId="232D7C88" w14:textId="77777777" w:rsidR="00904382" w:rsidRDefault="00000000">
      <w:pPr>
        <w:pStyle w:val="Heading3"/>
      </w:pPr>
      <w:r>
        <w:rPr>
          <w:rFonts w:cs="Times New Roman"/>
        </w:rPr>
        <w:t>51327 Lučka uprava Split</w:t>
      </w:r>
    </w:p>
    <w:p w14:paraId="230F374A" w14:textId="77777777" w:rsidR="00904382" w:rsidRDefault="00000000">
      <w:pPr>
        <w:pStyle w:val="Normal5"/>
      </w:pPr>
      <w:r>
        <w:t xml:space="preserve">Lučka uprava Split je ustanova kojoj je osnivač Republika Hrvatska. Osnovana je radi upravljanja, izgradnje i korištenja luke Split u skladu s odredbama Zakona o pomorskom dobru i morskim lukama. </w:t>
      </w:r>
    </w:p>
    <w:p w14:paraId="19C8C91C" w14:textId="77777777" w:rsidR="00904382" w:rsidRDefault="00000000">
      <w:pPr>
        <w:pStyle w:val="Normal5"/>
      </w:pPr>
      <w:r>
        <w:t xml:space="preserve">Lučka uprava obavlja poslove vezane uz gradnju, održavanje, upravljanje, zaštitu i unapređenje pomorskog dobra na lučkom području luke Split te gradi i održava lučku podgradnju, obavlja stručni nadzor nad gradnjom, održavanjem, upravljanjem i zaštitom lučke podgradnje i nadgradnje, osigurava trajno i nesmetano obavljanje lučkog prometa i sigurnosti plovidbe, usklađuje i nadzire rad ovlaštenika koncesije koji obavljaju lučku i gospodarsku djelatnost na lučkom području, donosi odluke o osnivanju i upravljanju slobodnom zonom na lučkom području te obavlja druge poslove u skladu sa Zakonom. </w:t>
      </w:r>
    </w:p>
    <w:p w14:paraId="46D7E5A1" w14:textId="77777777" w:rsidR="00904382" w:rsidRDefault="00000000">
      <w:pPr>
        <w:pStyle w:val="Normal5"/>
      </w:pPr>
      <w:r>
        <w:t>Sredstva za rad osiguravaju se iz lučkih pristojbi, naknada od koncesija, državnog proračuna i ostalih prihoda. Sredstvima iz državnog proračuna i namjenskim sredstvima Lučke uprave financira se izgradnja i održavanje lučke podgradnje, a ostala sredstva su namijenjena za izgradnju i održavanje lučke nadgradnje i podgradnje, opremanje luke opremom za zaštitu mora od onečišćenja s brodova, održavanje dubine u luci i na sidrištu luke te za troškove poslovanja.</w:t>
      </w:r>
    </w:p>
    <w:tbl>
      <w:tblPr>
        <w:tblStyle w:val="StilTablice"/>
        <w:tblW w:w="10206" w:type="dxa"/>
        <w:jc w:val="center"/>
        <w:tblLook w:val="04A0" w:firstRow="1" w:lastRow="0" w:firstColumn="1" w:lastColumn="0" w:noHBand="0" w:noVBand="1"/>
      </w:tblPr>
      <w:tblGrid>
        <w:gridCol w:w="1442"/>
        <w:gridCol w:w="1568"/>
        <w:gridCol w:w="1568"/>
        <w:gridCol w:w="1558"/>
        <w:gridCol w:w="1558"/>
        <w:gridCol w:w="1542"/>
        <w:gridCol w:w="970"/>
      </w:tblGrid>
      <w:tr w:rsidR="00904382" w14:paraId="77374271" w14:textId="77777777">
        <w:trPr>
          <w:jc w:val="center"/>
        </w:trPr>
        <w:tc>
          <w:tcPr>
            <w:tcW w:w="1530" w:type="dxa"/>
            <w:shd w:val="clear" w:color="auto" w:fill="B5C0D8"/>
          </w:tcPr>
          <w:p w14:paraId="63911CA4" w14:textId="77777777" w:rsidR="00904382" w:rsidRDefault="00904382">
            <w:pPr>
              <w:pStyle w:val="CellHeader"/>
            </w:pPr>
          </w:p>
        </w:tc>
        <w:tc>
          <w:tcPr>
            <w:tcW w:w="1632" w:type="dxa"/>
            <w:shd w:val="clear" w:color="auto" w:fill="B5C0D8"/>
          </w:tcPr>
          <w:p w14:paraId="5104A089" w14:textId="77777777" w:rsidR="00904382" w:rsidRDefault="00000000">
            <w:pPr>
              <w:pStyle w:val="CellHeader"/>
            </w:pPr>
            <w:r>
              <w:rPr>
                <w:rFonts w:cs="Times New Roman"/>
              </w:rPr>
              <w:t>Izvršenje 2024. (eur)</w:t>
            </w:r>
          </w:p>
        </w:tc>
        <w:tc>
          <w:tcPr>
            <w:tcW w:w="1632" w:type="dxa"/>
            <w:shd w:val="clear" w:color="auto" w:fill="B5C0D8"/>
          </w:tcPr>
          <w:p w14:paraId="398F8342" w14:textId="77777777" w:rsidR="00904382" w:rsidRDefault="00000000">
            <w:pPr>
              <w:pStyle w:val="CellHeader"/>
            </w:pPr>
            <w:r>
              <w:rPr>
                <w:rFonts w:cs="Times New Roman"/>
              </w:rPr>
              <w:t>Plan 2025. (eur)</w:t>
            </w:r>
          </w:p>
        </w:tc>
        <w:tc>
          <w:tcPr>
            <w:tcW w:w="1632" w:type="dxa"/>
            <w:shd w:val="clear" w:color="auto" w:fill="B5C0D8"/>
          </w:tcPr>
          <w:p w14:paraId="51AB4C7F" w14:textId="77777777" w:rsidR="00904382" w:rsidRDefault="00000000">
            <w:pPr>
              <w:pStyle w:val="CellHeader"/>
            </w:pPr>
            <w:r>
              <w:rPr>
                <w:rFonts w:cs="Times New Roman"/>
              </w:rPr>
              <w:t>Plan 2026. (eur)</w:t>
            </w:r>
          </w:p>
        </w:tc>
        <w:tc>
          <w:tcPr>
            <w:tcW w:w="1632" w:type="dxa"/>
            <w:shd w:val="clear" w:color="auto" w:fill="B5C0D8"/>
          </w:tcPr>
          <w:p w14:paraId="33A295F4" w14:textId="77777777" w:rsidR="00904382" w:rsidRDefault="00000000">
            <w:pPr>
              <w:pStyle w:val="CellHeader"/>
            </w:pPr>
            <w:r>
              <w:rPr>
                <w:rFonts w:cs="Times New Roman"/>
              </w:rPr>
              <w:t>Plan 2027. (eur)</w:t>
            </w:r>
          </w:p>
        </w:tc>
        <w:tc>
          <w:tcPr>
            <w:tcW w:w="1632" w:type="dxa"/>
            <w:shd w:val="clear" w:color="auto" w:fill="B5C0D8"/>
          </w:tcPr>
          <w:p w14:paraId="7F5F881B" w14:textId="77777777" w:rsidR="00904382" w:rsidRDefault="00000000">
            <w:pPr>
              <w:pStyle w:val="CellHeader"/>
            </w:pPr>
            <w:r>
              <w:rPr>
                <w:rFonts w:cs="Times New Roman"/>
              </w:rPr>
              <w:t>Plan 2028. (eur)</w:t>
            </w:r>
          </w:p>
        </w:tc>
        <w:tc>
          <w:tcPr>
            <w:tcW w:w="510" w:type="dxa"/>
            <w:shd w:val="clear" w:color="auto" w:fill="B5C0D8"/>
          </w:tcPr>
          <w:p w14:paraId="0EF5652E" w14:textId="77777777" w:rsidR="00904382" w:rsidRDefault="00000000">
            <w:pPr>
              <w:pStyle w:val="CellHeader"/>
            </w:pPr>
            <w:r>
              <w:rPr>
                <w:rFonts w:cs="Times New Roman"/>
              </w:rPr>
              <w:t>Indeks 2026/2025</w:t>
            </w:r>
          </w:p>
        </w:tc>
      </w:tr>
      <w:tr w:rsidR="00904382" w14:paraId="3E9781CF" w14:textId="77777777">
        <w:trPr>
          <w:jc w:val="center"/>
        </w:trPr>
        <w:tc>
          <w:tcPr>
            <w:tcW w:w="1530" w:type="dxa"/>
          </w:tcPr>
          <w:p w14:paraId="1DFCD3C0" w14:textId="77777777" w:rsidR="00904382" w:rsidRDefault="00000000">
            <w:pPr>
              <w:pStyle w:val="CellColumn"/>
            </w:pPr>
            <w:r>
              <w:rPr>
                <w:rFonts w:cs="Times New Roman"/>
              </w:rPr>
              <w:t>51327-Lučka uprava Split</w:t>
            </w:r>
          </w:p>
        </w:tc>
        <w:tc>
          <w:tcPr>
            <w:tcW w:w="1632" w:type="dxa"/>
          </w:tcPr>
          <w:p w14:paraId="07543968" w14:textId="77777777" w:rsidR="00904382" w:rsidRDefault="00000000">
            <w:pPr>
              <w:pStyle w:val="CellColumn"/>
            </w:pPr>
            <w:r>
              <w:rPr>
                <w:rFonts w:cs="Times New Roman"/>
              </w:rPr>
              <w:t>11.769.276</w:t>
            </w:r>
          </w:p>
        </w:tc>
        <w:tc>
          <w:tcPr>
            <w:tcW w:w="1632" w:type="dxa"/>
          </w:tcPr>
          <w:p w14:paraId="452AF74A" w14:textId="77777777" w:rsidR="00904382" w:rsidRDefault="00000000">
            <w:pPr>
              <w:pStyle w:val="CellColumn"/>
            </w:pPr>
            <w:r>
              <w:rPr>
                <w:rFonts w:cs="Times New Roman"/>
              </w:rPr>
              <w:t>22.705.550</w:t>
            </w:r>
          </w:p>
        </w:tc>
        <w:tc>
          <w:tcPr>
            <w:tcW w:w="1632" w:type="dxa"/>
          </w:tcPr>
          <w:p w14:paraId="1C5DA7AE" w14:textId="77777777" w:rsidR="00904382" w:rsidRDefault="00000000">
            <w:pPr>
              <w:pStyle w:val="CellColumn"/>
            </w:pPr>
            <w:r>
              <w:rPr>
                <w:rFonts w:cs="Times New Roman"/>
              </w:rPr>
              <w:t>6.527.474</w:t>
            </w:r>
          </w:p>
        </w:tc>
        <w:tc>
          <w:tcPr>
            <w:tcW w:w="1632" w:type="dxa"/>
          </w:tcPr>
          <w:p w14:paraId="4FF670DD" w14:textId="77777777" w:rsidR="00904382" w:rsidRDefault="00000000">
            <w:pPr>
              <w:pStyle w:val="CellColumn"/>
            </w:pPr>
            <w:r>
              <w:rPr>
                <w:rFonts w:cs="Times New Roman"/>
              </w:rPr>
              <w:t>1.278.232</w:t>
            </w:r>
          </w:p>
        </w:tc>
        <w:tc>
          <w:tcPr>
            <w:tcW w:w="1632" w:type="dxa"/>
          </w:tcPr>
          <w:p w14:paraId="3C54A008" w14:textId="77777777" w:rsidR="00904382" w:rsidRDefault="00000000">
            <w:pPr>
              <w:pStyle w:val="CellColumn"/>
            </w:pPr>
            <w:r>
              <w:rPr>
                <w:rFonts w:cs="Times New Roman"/>
              </w:rPr>
              <w:t>301.807</w:t>
            </w:r>
          </w:p>
        </w:tc>
        <w:tc>
          <w:tcPr>
            <w:tcW w:w="510" w:type="dxa"/>
          </w:tcPr>
          <w:p w14:paraId="158C3344" w14:textId="77777777" w:rsidR="00904382" w:rsidRDefault="00000000">
            <w:pPr>
              <w:pStyle w:val="CellColumn"/>
            </w:pPr>
            <w:r>
              <w:rPr>
                <w:rFonts w:cs="Times New Roman"/>
              </w:rPr>
              <w:t>28,7</w:t>
            </w:r>
          </w:p>
        </w:tc>
      </w:tr>
    </w:tbl>
    <w:p w14:paraId="555BAE53" w14:textId="77777777" w:rsidR="00904382" w:rsidRDefault="00904382">
      <w:pPr>
        <w:jc w:val="left"/>
      </w:pPr>
    </w:p>
    <w:p w14:paraId="393B94F9" w14:textId="77777777" w:rsidR="00904382" w:rsidRDefault="00000000">
      <w:pPr>
        <w:pStyle w:val="Heading5"/>
      </w:pPr>
      <w:r>
        <w:t>3111 PRIPREMA I PROVEDBA PROJEKATA SUFINANCIRANIH SREDSTVIMA FONDOVA EU</w:t>
      </w:r>
    </w:p>
    <w:tbl>
      <w:tblPr>
        <w:tblStyle w:val="StilTablice"/>
        <w:tblW w:w="10206" w:type="dxa"/>
        <w:jc w:val="center"/>
        <w:tblLook w:val="04A0" w:firstRow="1" w:lastRow="0" w:firstColumn="1" w:lastColumn="0" w:noHBand="0" w:noVBand="1"/>
      </w:tblPr>
      <w:tblGrid>
        <w:gridCol w:w="1816"/>
        <w:gridCol w:w="1497"/>
        <w:gridCol w:w="1497"/>
        <w:gridCol w:w="1497"/>
        <w:gridCol w:w="1497"/>
        <w:gridCol w:w="1432"/>
        <w:gridCol w:w="970"/>
      </w:tblGrid>
      <w:tr w:rsidR="00904382" w14:paraId="0AAA3AC4" w14:textId="77777777">
        <w:trPr>
          <w:jc w:val="center"/>
        </w:trPr>
        <w:tc>
          <w:tcPr>
            <w:tcW w:w="1530" w:type="dxa"/>
            <w:shd w:val="clear" w:color="auto" w:fill="B5C0D8"/>
          </w:tcPr>
          <w:p w14:paraId="3DCEE0BC" w14:textId="77777777" w:rsidR="00904382" w:rsidRDefault="00904382">
            <w:pPr>
              <w:pStyle w:val="CellHeader"/>
            </w:pPr>
          </w:p>
        </w:tc>
        <w:tc>
          <w:tcPr>
            <w:tcW w:w="1632" w:type="dxa"/>
            <w:shd w:val="clear" w:color="auto" w:fill="B5C0D8"/>
          </w:tcPr>
          <w:p w14:paraId="449062B0" w14:textId="77777777" w:rsidR="00904382" w:rsidRDefault="00000000">
            <w:pPr>
              <w:pStyle w:val="CellHeader"/>
            </w:pPr>
            <w:r>
              <w:rPr>
                <w:rFonts w:cs="Times New Roman"/>
              </w:rPr>
              <w:t>Izvršenje 2024. (eur)</w:t>
            </w:r>
          </w:p>
        </w:tc>
        <w:tc>
          <w:tcPr>
            <w:tcW w:w="1632" w:type="dxa"/>
            <w:shd w:val="clear" w:color="auto" w:fill="B5C0D8"/>
          </w:tcPr>
          <w:p w14:paraId="7226E455" w14:textId="77777777" w:rsidR="00904382" w:rsidRDefault="00000000">
            <w:pPr>
              <w:pStyle w:val="CellHeader"/>
            </w:pPr>
            <w:r>
              <w:rPr>
                <w:rFonts w:cs="Times New Roman"/>
              </w:rPr>
              <w:t>Plan 2025. (eur)</w:t>
            </w:r>
          </w:p>
        </w:tc>
        <w:tc>
          <w:tcPr>
            <w:tcW w:w="1632" w:type="dxa"/>
            <w:shd w:val="clear" w:color="auto" w:fill="B5C0D8"/>
          </w:tcPr>
          <w:p w14:paraId="59128E62" w14:textId="77777777" w:rsidR="00904382" w:rsidRDefault="00000000">
            <w:pPr>
              <w:pStyle w:val="CellHeader"/>
            </w:pPr>
            <w:r>
              <w:rPr>
                <w:rFonts w:cs="Times New Roman"/>
              </w:rPr>
              <w:t>Plan 2026. (eur)</w:t>
            </w:r>
          </w:p>
        </w:tc>
        <w:tc>
          <w:tcPr>
            <w:tcW w:w="1632" w:type="dxa"/>
            <w:shd w:val="clear" w:color="auto" w:fill="B5C0D8"/>
          </w:tcPr>
          <w:p w14:paraId="37ED2908" w14:textId="77777777" w:rsidR="00904382" w:rsidRDefault="00000000">
            <w:pPr>
              <w:pStyle w:val="CellHeader"/>
            </w:pPr>
            <w:r>
              <w:rPr>
                <w:rFonts w:cs="Times New Roman"/>
              </w:rPr>
              <w:t>Plan 2027. (eur)</w:t>
            </w:r>
          </w:p>
        </w:tc>
        <w:tc>
          <w:tcPr>
            <w:tcW w:w="1632" w:type="dxa"/>
            <w:shd w:val="clear" w:color="auto" w:fill="B5C0D8"/>
          </w:tcPr>
          <w:p w14:paraId="204BF32C" w14:textId="77777777" w:rsidR="00904382" w:rsidRDefault="00000000">
            <w:pPr>
              <w:pStyle w:val="CellHeader"/>
            </w:pPr>
            <w:r>
              <w:rPr>
                <w:rFonts w:cs="Times New Roman"/>
              </w:rPr>
              <w:t>Plan 2028. (eur)</w:t>
            </w:r>
          </w:p>
        </w:tc>
        <w:tc>
          <w:tcPr>
            <w:tcW w:w="510" w:type="dxa"/>
            <w:shd w:val="clear" w:color="auto" w:fill="B5C0D8"/>
          </w:tcPr>
          <w:p w14:paraId="1CBC9B9B" w14:textId="77777777" w:rsidR="00904382" w:rsidRDefault="00000000">
            <w:pPr>
              <w:pStyle w:val="CellHeader"/>
            </w:pPr>
            <w:r>
              <w:rPr>
                <w:rFonts w:cs="Times New Roman"/>
              </w:rPr>
              <w:t>Indeks 2026/2025</w:t>
            </w:r>
          </w:p>
        </w:tc>
      </w:tr>
      <w:tr w:rsidR="00904382" w14:paraId="1BC2A40F" w14:textId="77777777">
        <w:trPr>
          <w:jc w:val="center"/>
        </w:trPr>
        <w:tc>
          <w:tcPr>
            <w:tcW w:w="1530" w:type="dxa"/>
          </w:tcPr>
          <w:p w14:paraId="3F9D202F" w14:textId="77777777" w:rsidR="00904382" w:rsidRDefault="00000000">
            <w:pPr>
              <w:pStyle w:val="CellColumn"/>
            </w:pPr>
            <w:r>
              <w:rPr>
                <w:rFonts w:cs="Times New Roman"/>
              </w:rPr>
              <w:t>3111-PRIPREMA I PROVEDBA PROJEKATA SUFINANCIRANIH SREDSTVIMA FONDOVA EU</w:t>
            </w:r>
          </w:p>
        </w:tc>
        <w:tc>
          <w:tcPr>
            <w:tcW w:w="1632" w:type="dxa"/>
          </w:tcPr>
          <w:p w14:paraId="09E880A5" w14:textId="77777777" w:rsidR="00904382" w:rsidRDefault="00000000">
            <w:pPr>
              <w:pStyle w:val="CellColumn"/>
            </w:pPr>
            <w:r>
              <w:rPr>
                <w:rFonts w:cs="Times New Roman"/>
              </w:rPr>
              <w:t>2.546.806</w:t>
            </w:r>
          </w:p>
        </w:tc>
        <w:tc>
          <w:tcPr>
            <w:tcW w:w="1632" w:type="dxa"/>
          </w:tcPr>
          <w:p w14:paraId="379BFE0D" w14:textId="77777777" w:rsidR="00904382" w:rsidRDefault="00000000">
            <w:pPr>
              <w:pStyle w:val="CellColumn"/>
            </w:pPr>
            <w:r>
              <w:rPr>
                <w:rFonts w:cs="Times New Roman"/>
              </w:rPr>
              <w:t>8.672.298</w:t>
            </w:r>
          </w:p>
        </w:tc>
        <w:tc>
          <w:tcPr>
            <w:tcW w:w="1632" w:type="dxa"/>
          </w:tcPr>
          <w:p w14:paraId="766E16D4" w14:textId="77777777" w:rsidR="00904382" w:rsidRDefault="00000000">
            <w:pPr>
              <w:pStyle w:val="CellColumn"/>
            </w:pPr>
            <w:r>
              <w:rPr>
                <w:rFonts w:cs="Times New Roman"/>
              </w:rPr>
              <w:t>3.424.195</w:t>
            </w:r>
          </w:p>
        </w:tc>
        <w:tc>
          <w:tcPr>
            <w:tcW w:w="1632" w:type="dxa"/>
          </w:tcPr>
          <w:p w14:paraId="786EC89C" w14:textId="77777777" w:rsidR="00904382" w:rsidRDefault="00000000">
            <w:pPr>
              <w:pStyle w:val="CellColumn"/>
            </w:pPr>
            <w:r>
              <w:rPr>
                <w:rFonts w:cs="Times New Roman"/>
              </w:rPr>
              <w:t>1.278.232</w:t>
            </w:r>
          </w:p>
        </w:tc>
        <w:tc>
          <w:tcPr>
            <w:tcW w:w="1632" w:type="dxa"/>
          </w:tcPr>
          <w:p w14:paraId="4D1303C7" w14:textId="77777777" w:rsidR="00904382" w:rsidRDefault="00000000">
            <w:pPr>
              <w:pStyle w:val="CellColumn"/>
            </w:pPr>
            <w:r>
              <w:rPr>
                <w:rFonts w:cs="Times New Roman"/>
              </w:rPr>
              <w:t>00</w:t>
            </w:r>
          </w:p>
        </w:tc>
        <w:tc>
          <w:tcPr>
            <w:tcW w:w="510" w:type="dxa"/>
          </w:tcPr>
          <w:p w14:paraId="6D84D3EA" w14:textId="77777777" w:rsidR="00904382" w:rsidRDefault="00000000">
            <w:pPr>
              <w:pStyle w:val="CellColumn"/>
            </w:pPr>
            <w:r>
              <w:rPr>
                <w:rFonts w:cs="Times New Roman"/>
              </w:rPr>
              <w:t>39,5</w:t>
            </w:r>
          </w:p>
        </w:tc>
      </w:tr>
    </w:tbl>
    <w:p w14:paraId="151C843B" w14:textId="77777777" w:rsidR="00904382" w:rsidRDefault="00904382">
      <w:pPr>
        <w:jc w:val="left"/>
      </w:pPr>
    </w:p>
    <w:p w14:paraId="0209886E" w14:textId="77777777" w:rsidR="00904382" w:rsidRDefault="00000000">
      <w:pPr>
        <w:pStyle w:val="Heading7"/>
      </w:pPr>
      <w:r>
        <w:t>Cilj 1. Uspješna priprema i praćenje provedbe projekata sufinanciranih sredstvima fondova EU</w:t>
      </w:r>
    </w:p>
    <w:p w14:paraId="42C391E4" w14:textId="77777777" w:rsidR="00904382" w:rsidRDefault="00000000">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904382" w14:paraId="5E034D8E" w14:textId="77777777">
        <w:trPr>
          <w:jc w:val="center"/>
        </w:trPr>
        <w:tc>
          <w:tcPr>
            <w:tcW w:w="2245" w:type="dxa"/>
            <w:shd w:val="clear" w:color="auto" w:fill="B5C0D8"/>
          </w:tcPr>
          <w:p w14:paraId="63C0BEEE" w14:textId="77777777" w:rsidR="00904382" w:rsidRDefault="00000000">
            <w:r>
              <w:t>Pokazatelj učinka</w:t>
            </w:r>
          </w:p>
        </w:tc>
        <w:tc>
          <w:tcPr>
            <w:tcW w:w="2245" w:type="dxa"/>
            <w:shd w:val="clear" w:color="auto" w:fill="B5C0D8"/>
          </w:tcPr>
          <w:p w14:paraId="74699EE7" w14:textId="77777777" w:rsidR="00904382" w:rsidRDefault="00000000">
            <w:pPr>
              <w:pStyle w:val="CellHeader"/>
            </w:pPr>
            <w:r>
              <w:rPr>
                <w:rFonts w:cs="Times New Roman"/>
              </w:rPr>
              <w:t>Definicija</w:t>
            </w:r>
          </w:p>
        </w:tc>
        <w:tc>
          <w:tcPr>
            <w:tcW w:w="918" w:type="dxa"/>
            <w:shd w:val="clear" w:color="auto" w:fill="B5C0D8"/>
          </w:tcPr>
          <w:p w14:paraId="1301FA15" w14:textId="77777777" w:rsidR="00904382" w:rsidRDefault="00000000">
            <w:pPr>
              <w:pStyle w:val="CellHeader"/>
            </w:pPr>
            <w:r>
              <w:rPr>
                <w:rFonts w:cs="Times New Roman"/>
              </w:rPr>
              <w:t>Jedinica</w:t>
            </w:r>
          </w:p>
        </w:tc>
        <w:tc>
          <w:tcPr>
            <w:tcW w:w="918" w:type="dxa"/>
            <w:shd w:val="clear" w:color="auto" w:fill="B5C0D8"/>
          </w:tcPr>
          <w:p w14:paraId="4DE3BC56" w14:textId="77777777" w:rsidR="00904382" w:rsidRDefault="00000000">
            <w:pPr>
              <w:pStyle w:val="CellHeader"/>
            </w:pPr>
            <w:r>
              <w:rPr>
                <w:rFonts w:cs="Times New Roman"/>
              </w:rPr>
              <w:t>Polazna vrijednost</w:t>
            </w:r>
          </w:p>
        </w:tc>
        <w:tc>
          <w:tcPr>
            <w:tcW w:w="918" w:type="dxa"/>
            <w:shd w:val="clear" w:color="auto" w:fill="B5C0D8"/>
          </w:tcPr>
          <w:p w14:paraId="34BD1EBD" w14:textId="77777777" w:rsidR="00904382" w:rsidRDefault="00000000">
            <w:pPr>
              <w:pStyle w:val="CellHeader"/>
            </w:pPr>
            <w:r>
              <w:rPr>
                <w:rFonts w:cs="Times New Roman"/>
              </w:rPr>
              <w:t>Izvor podataka</w:t>
            </w:r>
          </w:p>
        </w:tc>
        <w:tc>
          <w:tcPr>
            <w:tcW w:w="918" w:type="dxa"/>
            <w:shd w:val="clear" w:color="auto" w:fill="B5C0D8"/>
          </w:tcPr>
          <w:p w14:paraId="5650F6ED" w14:textId="77777777" w:rsidR="00904382" w:rsidRDefault="00000000">
            <w:pPr>
              <w:pStyle w:val="CellHeader"/>
            </w:pPr>
            <w:r>
              <w:rPr>
                <w:rFonts w:cs="Times New Roman"/>
              </w:rPr>
              <w:t>Ciljana vrijednost (2026.)</w:t>
            </w:r>
          </w:p>
        </w:tc>
        <w:tc>
          <w:tcPr>
            <w:tcW w:w="918" w:type="dxa"/>
            <w:shd w:val="clear" w:color="auto" w:fill="B5C0D8"/>
          </w:tcPr>
          <w:p w14:paraId="7B1DB9C3" w14:textId="77777777" w:rsidR="00904382" w:rsidRDefault="00000000">
            <w:pPr>
              <w:pStyle w:val="CellHeader"/>
            </w:pPr>
            <w:r>
              <w:rPr>
                <w:rFonts w:cs="Times New Roman"/>
              </w:rPr>
              <w:t>Ciljana vrijednost (2027.)</w:t>
            </w:r>
          </w:p>
        </w:tc>
        <w:tc>
          <w:tcPr>
            <w:tcW w:w="918" w:type="dxa"/>
            <w:shd w:val="clear" w:color="auto" w:fill="B5C0D8"/>
          </w:tcPr>
          <w:p w14:paraId="3E6C5B9C" w14:textId="77777777" w:rsidR="00904382" w:rsidRDefault="00000000">
            <w:pPr>
              <w:pStyle w:val="CellHeader"/>
            </w:pPr>
            <w:r>
              <w:rPr>
                <w:rFonts w:cs="Times New Roman"/>
              </w:rPr>
              <w:t>Ciljana vrijednost (2028.)</w:t>
            </w:r>
          </w:p>
        </w:tc>
      </w:tr>
      <w:tr w:rsidR="00904382" w14:paraId="0F9D2351" w14:textId="77777777">
        <w:trPr>
          <w:jc w:val="center"/>
        </w:trPr>
        <w:tc>
          <w:tcPr>
            <w:tcW w:w="2245" w:type="dxa"/>
          </w:tcPr>
          <w:p w14:paraId="3FC33147" w14:textId="77777777" w:rsidR="00904382" w:rsidRDefault="00000000">
            <w:pPr>
              <w:pStyle w:val="CellColumn"/>
            </w:pPr>
            <w:r>
              <w:rPr>
                <w:rFonts w:cs="Times New Roman"/>
              </w:rPr>
              <w:t>Povećanje stupnja izgrađenosti operativnih površina</w:t>
            </w:r>
          </w:p>
        </w:tc>
        <w:tc>
          <w:tcPr>
            <w:tcW w:w="2245" w:type="dxa"/>
          </w:tcPr>
          <w:p w14:paraId="3E4651D3" w14:textId="77777777" w:rsidR="00904382" w:rsidRDefault="00000000">
            <w:pPr>
              <w:pStyle w:val="CellColumn"/>
            </w:pPr>
            <w:r>
              <w:rPr>
                <w:rFonts w:cs="Times New Roman"/>
              </w:rPr>
              <w:t>Učinkovitom pripremom i praćenjem provedbe projekata sufinanciranih iz EU fondova povećati će se operativne površine luke</w:t>
            </w:r>
          </w:p>
        </w:tc>
        <w:tc>
          <w:tcPr>
            <w:tcW w:w="918" w:type="dxa"/>
          </w:tcPr>
          <w:p w14:paraId="2ABDEE1C" w14:textId="77777777" w:rsidR="00904382" w:rsidRDefault="00000000">
            <w:pPr>
              <w:pStyle w:val="CellColumn"/>
            </w:pPr>
            <w:r>
              <w:rPr>
                <w:rFonts w:cs="Times New Roman"/>
              </w:rPr>
              <w:t>%</w:t>
            </w:r>
          </w:p>
        </w:tc>
        <w:tc>
          <w:tcPr>
            <w:tcW w:w="918" w:type="dxa"/>
          </w:tcPr>
          <w:p w14:paraId="53647592" w14:textId="77777777" w:rsidR="00904382" w:rsidRDefault="00000000">
            <w:pPr>
              <w:pStyle w:val="CellColumn"/>
            </w:pPr>
            <w:r>
              <w:rPr>
                <w:rFonts w:cs="Times New Roman"/>
              </w:rPr>
              <w:t>20</w:t>
            </w:r>
          </w:p>
        </w:tc>
        <w:tc>
          <w:tcPr>
            <w:tcW w:w="918" w:type="dxa"/>
          </w:tcPr>
          <w:p w14:paraId="4FFF543B" w14:textId="77777777" w:rsidR="00904382" w:rsidRDefault="00000000">
            <w:pPr>
              <w:pStyle w:val="CellColumn"/>
            </w:pPr>
            <w:r>
              <w:rPr>
                <w:rFonts w:cs="Times New Roman"/>
              </w:rPr>
              <w:t>Lučka uprava Split</w:t>
            </w:r>
          </w:p>
        </w:tc>
        <w:tc>
          <w:tcPr>
            <w:tcW w:w="918" w:type="dxa"/>
          </w:tcPr>
          <w:p w14:paraId="114F2E62" w14:textId="77777777" w:rsidR="00904382" w:rsidRDefault="00000000">
            <w:pPr>
              <w:pStyle w:val="CellColumn"/>
            </w:pPr>
            <w:r>
              <w:rPr>
                <w:rFonts w:cs="Times New Roman"/>
              </w:rPr>
              <w:t>30</w:t>
            </w:r>
          </w:p>
        </w:tc>
        <w:tc>
          <w:tcPr>
            <w:tcW w:w="918" w:type="dxa"/>
          </w:tcPr>
          <w:p w14:paraId="25B31C00" w14:textId="77777777" w:rsidR="00904382" w:rsidRDefault="00000000">
            <w:pPr>
              <w:pStyle w:val="CellColumn"/>
            </w:pPr>
            <w:r>
              <w:rPr>
                <w:rFonts w:cs="Times New Roman"/>
              </w:rPr>
              <w:t>40</w:t>
            </w:r>
          </w:p>
        </w:tc>
        <w:tc>
          <w:tcPr>
            <w:tcW w:w="918" w:type="dxa"/>
          </w:tcPr>
          <w:p w14:paraId="634600E4" w14:textId="77777777" w:rsidR="00904382" w:rsidRDefault="00000000">
            <w:pPr>
              <w:pStyle w:val="CellColumn"/>
            </w:pPr>
            <w:r>
              <w:rPr>
                <w:rFonts w:cs="Times New Roman"/>
              </w:rPr>
              <w:t>60</w:t>
            </w:r>
          </w:p>
        </w:tc>
      </w:tr>
    </w:tbl>
    <w:p w14:paraId="1A6090E7" w14:textId="77777777" w:rsidR="00904382" w:rsidRDefault="00904382">
      <w:pPr>
        <w:jc w:val="left"/>
      </w:pPr>
    </w:p>
    <w:p w14:paraId="05A3A36C" w14:textId="77777777" w:rsidR="00904382" w:rsidRDefault="00000000">
      <w:pPr>
        <w:pStyle w:val="Heading4"/>
      </w:pPr>
      <w:r>
        <w:lastRenderedPageBreak/>
        <w:t>K754079 NOVI PUTNIČKI TERMINAL U GRADSKOJ LUCI SPLIT-NPOO-C1.4.R311.01.0001</w:t>
      </w:r>
    </w:p>
    <w:p w14:paraId="71C10DDE" w14:textId="77777777" w:rsidR="00904382" w:rsidRDefault="00000000">
      <w:pPr>
        <w:pStyle w:val="Heading8"/>
        <w:jc w:val="left"/>
      </w:pPr>
      <w:r>
        <w:t>Zakonske i druge pravne osnove</w:t>
      </w:r>
    </w:p>
    <w:p w14:paraId="163E013A" w14:textId="77777777" w:rsidR="00904382" w:rsidRDefault="00000000">
      <w:pPr>
        <w:pStyle w:val="Normal5"/>
      </w:pPr>
      <w:r>
        <w:t xml:space="preserve">- Zakon o pomorskom dobru i morskim lukama  </w:t>
      </w:r>
    </w:p>
    <w:p w14:paraId="63C1C00C" w14:textId="77777777" w:rsidR="00904382" w:rsidRDefault="00000000">
      <w:pPr>
        <w:pStyle w:val="Normal5"/>
      </w:pPr>
      <w:r>
        <w:t xml:space="preserve">- Zakon o nadzoru državne granice  </w:t>
      </w:r>
    </w:p>
    <w:p w14:paraId="1AF16C1F" w14:textId="77777777" w:rsidR="00904382" w:rsidRDefault="00000000">
      <w:pPr>
        <w:pStyle w:val="Normal5"/>
      </w:pPr>
      <w:r>
        <w:t>- Nacionalni plan oporavka i otpornosti 2021.-2026., Komponenta 1. Gospodarstvo, Podkomponenta 1.4. Razvoj konkurentnog, energetski održivog i učinkovitog prometnog sustava,  Reforma pomorstva i unutarnje plovidbe, Investicija Program modernizacije luka otvorenih za javni promet C1.4. R3-I1.</w:t>
      </w:r>
    </w:p>
    <w:tbl>
      <w:tblPr>
        <w:tblStyle w:val="StilTablice"/>
        <w:tblW w:w="10206" w:type="dxa"/>
        <w:jc w:val="center"/>
        <w:tblLook w:val="04A0" w:firstRow="1" w:lastRow="0" w:firstColumn="1" w:lastColumn="0" w:noHBand="0" w:noVBand="1"/>
      </w:tblPr>
      <w:tblGrid>
        <w:gridCol w:w="1681"/>
        <w:gridCol w:w="1531"/>
        <w:gridCol w:w="1531"/>
        <w:gridCol w:w="1531"/>
        <w:gridCol w:w="1481"/>
        <w:gridCol w:w="1481"/>
        <w:gridCol w:w="970"/>
      </w:tblGrid>
      <w:tr w:rsidR="00904382" w14:paraId="2AAAA7AE" w14:textId="77777777">
        <w:trPr>
          <w:jc w:val="center"/>
        </w:trPr>
        <w:tc>
          <w:tcPr>
            <w:tcW w:w="1530" w:type="dxa"/>
            <w:shd w:val="clear" w:color="auto" w:fill="B5C0D8"/>
          </w:tcPr>
          <w:p w14:paraId="3ACD99FC" w14:textId="77777777" w:rsidR="00904382" w:rsidRDefault="00000000">
            <w:pPr>
              <w:pStyle w:val="CellHeader"/>
            </w:pPr>
            <w:r>
              <w:rPr>
                <w:rFonts w:cs="Times New Roman"/>
              </w:rPr>
              <w:t>Naziv aktivnosti</w:t>
            </w:r>
          </w:p>
        </w:tc>
        <w:tc>
          <w:tcPr>
            <w:tcW w:w="1632" w:type="dxa"/>
            <w:shd w:val="clear" w:color="auto" w:fill="B5C0D8"/>
          </w:tcPr>
          <w:p w14:paraId="7C991F47" w14:textId="77777777" w:rsidR="00904382" w:rsidRDefault="00000000">
            <w:pPr>
              <w:pStyle w:val="CellHeader"/>
            </w:pPr>
            <w:r>
              <w:rPr>
                <w:rFonts w:cs="Times New Roman"/>
              </w:rPr>
              <w:t>Izvršenje 2024. (eur)</w:t>
            </w:r>
          </w:p>
        </w:tc>
        <w:tc>
          <w:tcPr>
            <w:tcW w:w="1632" w:type="dxa"/>
            <w:shd w:val="clear" w:color="auto" w:fill="B5C0D8"/>
          </w:tcPr>
          <w:p w14:paraId="1951D29E" w14:textId="77777777" w:rsidR="00904382" w:rsidRDefault="00000000">
            <w:pPr>
              <w:pStyle w:val="CellHeader"/>
            </w:pPr>
            <w:r>
              <w:rPr>
                <w:rFonts w:cs="Times New Roman"/>
              </w:rPr>
              <w:t>Plan 2025. (eur)</w:t>
            </w:r>
          </w:p>
        </w:tc>
        <w:tc>
          <w:tcPr>
            <w:tcW w:w="1632" w:type="dxa"/>
            <w:shd w:val="clear" w:color="auto" w:fill="B5C0D8"/>
          </w:tcPr>
          <w:p w14:paraId="7309B98F" w14:textId="77777777" w:rsidR="00904382" w:rsidRDefault="00000000">
            <w:pPr>
              <w:pStyle w:val="CellHeader"/>
            </w:pPr>
            <w:r>
              <w:rPr>
                <w:rFonts w:cs="Times New Roman"/>
              </w:rPr>
              <w:t>Plan 2026. (eur)</w:t>
            </w:r>
          </w:p>
        </w:tc>
        <w:tc>
          <w:tcPr>
            <w:tcW w:w="1632" w:type="dxa"/>
            <w:shd w:val="clear" w:color="auto" w:fill="B5C0D8"/>
          </w:tcPr>
          <w:p w14:paraId="57208BB3" w14:textId="77777777" w:rsidR="00904382" w:rsidRDefault="00000000">
            <w:pPr>
              <w:pStyle w:val="CellHeader"/>
            </w:pPr>
            <w:r>
              <w:rPr>
                <w:rFonts w:cs="Times New Roman"/>
              </w:rPr>
              <w:t>Plan 2027. (eur)</w:t>
            </w:r>
          </w:p>
        </w:tc>
        <w:tc>
          <w:tcPr>
            <w:tcW w:w="1632" w:type="dxa"/>
            <w:shd w:val="clear" w:color="auto" w:fill="B5C0D8"/>
          </w:tcPr>
          <w:p w14:paraId="169C2979" w14:textId="77777777" w:rsidR="00904382" w:rsidRDefault="00000000">
            <w:pPr>
              <w:pStyle w:val="CellHeader"/>
            </w:pPr>
            <w:r>
              <w:rPr>
                <w:rFonts w:cs="Times New Roman"/>
              </w:rPr>
              <w:t>Plan 2028. (eur)</w:t>
            </w:r>
          </w:p>
        </w:tc>
        <w:tc>
          <w:tcPr>
            <w:tcW w:w="510" w:type="dxa"/>
            <w:shd w:val="clear" w:color="auto" w:fill="B5C0D8"/>
          </w:tcPr>
          <w:p w14:paraId="7FEFB975" w14:textId="77777777" w:rsidR="00904382" w:rsidRDefault="00000000">
            <w:pPr>
              <w:pStyle w:val="CellHeader"/>
            </w:pPr>
            <w:r>
              <w:rPr>
                <w:rFonts w:cs="Times New Roman"/>
              </w:rPr>
              <w:t>Indeks 2026/2025</w:t>
            </w:r>
          </w:p>
        </w:tc>
      </w:tr>
      <w:tr w:rsidR="00904382" w14:paraId="02C98F9F" w14:textId="77777777">
        <w:trPr>
          <w:jc w:val="center"/>
        </w:trPr>
        <w:tc>
          <w:tcPr>
            <w:tcW w:w="1530" w:type="dxa"/>
          </w:tcPr>
          <w:p w14:paraId="6FEF8085" w14:textId="77777777" w:rsidR="00904382" w:rsidRDefault="00000000">
            <w:pPr>
              <w:pStyle w:val="CellColumn"/>
            </w:pPr>
            <w:r>
              <w:rPr>
                <w:rFonts w:cs="Times New Roman"/>
              </w:rPr>
              <w:t>K754079-NOVI PUTNIČKI TERMINAL U GRADSKOJ LUCI SPLIT-NPOO-C1.4.R311.01.0001</w:t>
            </w:r>
          </w:p>
        </w:tc>
        <w:tc>
          <w:tcPr>
            <w:tcW w:w="1632" w:type="dxa"/>
          </w:tcPr>
          <w:p w14:paraId="52226501" w14:textId="77777777" w:rsidR="00904382" w:rsidRDefault="00000000">
            <w:pPr>
              <w:pStyle w:val="CellColumn"/>
            </w:pPr>
            <w:r>
              <w:rPr>
                <w:rFonts w:cs="Times New Roman"/>
              </w:rPr>
              <w:t>2.542.002</w:t>
            </w:r>
          </w:p>
        </w:tc>
        <w:tc>
          <w:tcPr>
            <w:tcW w:w="1632" w:type="dxa"/>
          </w:tcPr>
          <w:p w14:paraId="0C89A66B" w14:textId="77777777" w:rsidR="00904382" w:rsidRDefault="00000000">
            <w:pPr>
              <w:pStyle w:val="CellColumn"/>
            </w:pPr>
            <w:r>
              <w:rPr>
                <w:rFonts w:cs="Times New Roman"/>
              </w:rPr>
              <w:t>7.671.425</w:t>
            </w:r>
          </w:p>
        </w:tc>
        <w:tc>
          <w:tcPr>
            <w:tcW w:w="1632" w:type="dxa"/>
          </w:tcPr>
          <w:p w14:paraId="17C1FC30" w14:textId="77777777" w:rsidR="00904382" w:rsidRDefault="00000000">
            <w:pPr>
              <w:pStyle w:val="CellColumn"/>
            </w:pPr>
            <w:r>
              <w:rPr>
                <w:rFonts w:cs="Times New Roman"/>
              </w:rPr>
              <w:t>2.709.868</w:t>
            </w:r>
          </w:p>
        </w:tc>
        <w:tc>
          <w:tcPr>
            <w:tcW w:w="1632" w:type="dxa"/>
          </w:tcPr>
          <w:p w14:paraId="07F48273" w14:textId="77777777" w:rsidR="00904382" w:rsidRDefault="00000000">
            <w:pPr>
              <w:pStyle w:val="CellColumn"/>
            </w:pPr>
            <w:r>
              <w:rPr>
                <w:rFonts w:cs="Times New Roman"/>
              </w:rPr>
              <w:t>00</w:t>
            </w:r>
          </w:p>
        </w:tc>
        <w:tc>
          <w:tcPr>
            <w:tcW w:w="1632" w:type="dxa"/>
          </w:tcPr>
          <w:p w14:paraId="4A3D346B" w14:textId="77777777" w:rsidR="00904382" w:rsidRDefault="00000000">
            <w:pPr>
              <w:pStyle w:val="CellColumn"/>
            </w:pPr>
            <w:r>
              <w:rPr>
                <w:rFonts w:cs="Times New Roman"/>
              </w:rPr>
              <w:t>00</w:t>
            </w:r>
          </w:p>
        </w:tc>
        <w:tc>
          <w:tcPr>
            <w:tcW w:w="510" w:type="dxa"/>
          </w:tcPr>
          <w:p w14:paraId="2910C104" w14:textId="77777777" w:rsidR="00904382" w:rsidRDefault="00000000">
            <w:pPr>
              <w:pStyle w:val="CellColumn"/>
            </w:pPr>
            <w:r>
              <w:rPr>
                <w:rFonts w:cs="Times New Roman"/>
              </w:rPr>
              <w:t>35,3</w:t>
            </w:r>
          </w:p>
        </w:tc>
      </w:tr>
    </w:tbl>
    <w:p w14:paraId="09978016" w14:textId="77777777" w:rsidR="00904382" w:rsidRDefault="00904382">
      <w:pPr>
        <w:jc w:val="left"/>
      </w:pPr>
    </w:p>
    <w:p w14:paraId="14197DC0" w14:textId="77777777" w:rsidR="00904382" w:rsidRDefault="00000000">
      <w:r>
        <w:t xml:space="preserve">Izgradnja putničkog  terminala nametnula se kao potreba u svrhu razvijanja konkurentnosti luke Split, a ujedno će znatno olakšati prihvat većeg broja putnika s obližnjih otoka, jadransko-jonske makro regije i okolice Grada koji prolaze kroz Split. Novi terminal  će biti smješten južno od postojećeg terminala i bit će neposredno namijenjen prijevozu lokalnih putnika i turista s lokacije dvaju vezova koji su izgrađeni  na vanjskoj strani lukobrana Bazena Gradske luke te vezova unutar samoga Bazena.   </w:t>
      </w:r>
    </w:p>
    <w:p w14:paraId="30F9EA3C" w14:textId="77777777" w:rsidR="00904382" w:rsidRDefault="00000000">
      <w:r>
        <w:t xml:space="preserve">Terminal će se graditi sukladno propisima potrebnim za implementaciju buduće Schengenske granične kontrole, kao i  granične kontrole MUP-a i  Carine, a osim prostora za Schengen sadržavati će i  upravnu zgradu sa lučkim operativnom centrom, prostorije za pilotsku službu, privez i odvez brodova,VTS. Osim suvremenog prostora, novi ulazni kompleks podrazumijeva adekvatnu opremu i informatičke kapacitete koji će omogućiti ubrzavanje i optimiziranje poslovnih procesa svih sudionika lučke zajednice. Osiguravanjem ovakvog prostora gdje bi sve službe bile na jednom mjestu u mnogome bi se osigurao bolji, brži, sigurniji i kvalitetniji postupak prihvata brodova, te bi se značajno povećala sigurnost pomorskog prometa.   </w:t>
      </w:r>
    </w:p>
    <w:p w14:paraId="7E9BD2ED" w14:textId="77777777" w:rsidR="00904382" w:rsidRDefault="00000000">
      <w:r>
        <w:t>Projekt izgradnje novog  putničkog terminala u Gradskoj luci u Splitu  financira se iz sredstava NPOO u iznosu od  6.798.350 EUR, dok se ostala sredstva za završetak investicije osiguravaju iz Državnog proračuna. Ukupna planirana vrijednost ulaganja procjenjena  je na iznos od 16,9 milijuna EUR. Izvođač radova je tvrtka Lavčević inženjering d.o.o. , a nadzor Kozina projekti. Prema sadašnjoj dinamici radova, zbog teškoća na koje su naišli izvođači radova prilikom izvođenja grubih radova,  projekt izgradnje se nastavlja  i u 2026. godini.</w:t>
      </w:r>
    </w:p>
    <w:p w14:paraId="3AF7CF76" w14:textId="77777777" w:rsidR="00904382"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14"/>
        <w:gridCol w:w="1908"/>
        <w:gridCol w:w="1822"/>
        <w:gridCol w:w="917"/>
        <w:gridCol w:w="894"/>
        <w:gridCol w:w="917"/>
        <w:gridCol w:w="917"/>
        <w:gridCol w:w="917"/>
      </w:tblGrid>
      <w:tr w:rsidR="00904382" w14:paraId="68050256" w14:textId="77777777">
        <w:trPr>
          <w:jc w:val="center"/>
        </w:trPr>
        <w:tc>
          <w:tcPr>
            <w:tcW w:w="2245" w:type="dxa"/>
            <w:shd w:val="clear" w:color="auto" w:fill="B5C0D8"/>
          </w:tcPr>
          <w:p w14:paraId="4FDEBFC0" w14:textId="77777777" w:rsidR="00904382" w:rsidRDefault="00000000">
            <w:r>
              <w:t>Pokazatelj rezultata</w:t>
            </w:r>
          </w:p>
        </w:tc>
        <w:tc>
          <w:tcPr>
            <w:tcW w:w="2245" w:type="dxa"/>
            <w:shd w:val="clear" w:color="auto" w:fill="B5C0D8"/>
          </w:tcPr>
          <w:p w14:paraId="2F6F1972" w14:textId="77777777" w:rsidR="00904382" w:rsidRDefault="00000000">
            <w:pPr>
              <w:pStyle w:val="CellHeader"/>
            </w:pPr>
            <w:r>
              <w:rPr>
                <w:rFonts w:cs="Times New Roman"/>
              </w:rPr>
              <w:t>Definicija</w:t>
            </w:r>
          </w:p>
        </w:tc>
        <w:tc>
          <w:tcPr>
            <w:tcW w:w="2245" w:type="dxa"/>
            <w:shd w:val="clear" w:color="auto" w:fill="B5C0D8"/>
          </w:tcPr>
          <w:p w14:paraId="542FE515" w14:textId="77777777" w:rsidR="00904382" w:rsidRDefault="00000000">
            <w:pPr>
              <w:pStyle w:val="CellHeader"/>
            </w:pPr>
            <w:r>
              <w:rPr>
                <w:rFonts w:cs="Times New Roman"/>
              </w:rPr>
              <w:t>Jedinica</w:t>
            </w:r>
          </w:p>
        </w:tc>
        <w:tc>
          <w:tcPr>
            <w:tcW w:w="918" w:type="dxa"/>
            <w:shd w:val="clear" w:color="auto" w:fill="B5C0D8"/>
          </w:tcPr>
          <w:p w14:paraId="4C743916" w14:textId="77777777" w:rsidR="00904382" w:rsidRDefault="00000000">
            <w:pPr>
              <w:pStyle w:val="CellHeader"/>
            </w:pPr>
            <w:r>
              <w:rPr>
                <w:rFonts w:cs="Times New Roman"/>
              </w:rPr>
              <w:t>Polazna vrijednost</w:t>
            </w:r>
          </w:p>
        </w:tc>
        <w:tc>
          <w:tcPr>
            <w:tcW w:w="918" w:type="dxa"/>
            <w:shd w:val="clear" w:color="auto" w:fill="B5C0D8"/>
          </w:tcPr>
          <w:p w14:paraId="21BECE65" w14:textId="77777777" w:rsidR="00904382" w:rsidRDefault="00000000">
            <w:pPr>
              <w:pStyle w:val="CellHeader"/>
            </w:pPr>
            <w:r>
              <w:rPr>
                <w:rFonts w:cs="Times New Roman"/>
              </w:rPr>
              <w:t>Izvor podataka</w:t>
            </w:r>
          </w:p>
        </w:tc>
        <w:tc>
          <w:tcPr>
            <w:tcW w:w="918" w:type="dxa"/>
            <w:shd w:val="clear" w:color="auto" w:fill="B5C0D8"/>
          </w:tcPr>
          <w:p w14:paraId="3000C485" w14:textId="77777777" w:rsidR="00904382" w:rsidRDefault="00000000">
            <w:pPr>
              <w:pStyle w:val="CellHeader"/>
            </w:pPr>
            <w:r>
              <w:rPr>
                <w:rFonts w:cs="Times New Roman"/>
              </w:rPr>
              <w:t>Ciljana vrijednost (2026.)</w:t>
            </w:r>
          </w:p>
        </w:tc>
        <w:tc>
          <w:tcPr>
            <w:tcW w:w="918" w:type="dxa"/>
            <w:shd w:val="clear" w:color="auto" w:fill="B5C0D8"/>
          </w:tcPr>
          <w:p w14:paraId="287FF544" w14:textId="77777777" w:rsidR="00904382" w:rsidRDefault="00000000">
            <w:pPr>
              <w:pStyle w:val="CellHeader"/>
            </w:pPr>
            <w:r>
              <w:rPr>
                <w:rFonts w:cs="Times New Roman"/>
              </w:rPr>
              <w:t>Ciljana vrijednost (2027.)</w:t>
            </w:r>
          </w:p>
        </w:tc>
        <w:tc>
          <w:tcPr>
            <w:tcW w:w="918" w:type="dxa"/>
            <w:shd w:val="clear" w:color="auto" w:fill="B5C0D8"/>
          </w:tcPr>
          <w:p w14:paraId="4FF0E81A" w14:textId="77777777" w:rsidR="00904382" w:rsidRDefault="00000000">
            <w:pPr>
              <w:pStyle w:val="CellHeader"/>
            </w:pPr>
            <w:r>
              <w:rPr>
                <w:rFonts w:cs="Times New Roman"/>
              </w:rPr>
              <w:t>Ciljana vrijednost (2028.)</w:t>
            </w:r>
          </w:p>
        </w:tc>
      </w:tr>
      <w:tr w:rsidR="00904382" w14:paraId="3E1E8405" w14:textId="77777777">
        <w:trPr>
          <w:jc w:val="center"/>
        </w:trPr>
        <w:tc>
          <w:tcPr>
            <w:tcW w:w="2245" w:type="dxa"/>
          </w:tcPr>
          <w:p w14:paraId="233795BB" w14:textId="77777777" w:rsidR="00904382" w:rsidRDefault="00000000">
            <w:pPr>
              <w:pStyle w:val="CellColumn"/>
            </w:pPr>
            <w:r>
              <w:rPr>
                <w:rFonts w:cs="Times New Roman"/>
              </w:rPr>
              <w:t>Stupanj izgrađenosti terminala</w:t>
            </w:r>
          </w:p>
        </w:tc>
        <w:tc>
          <w:tcPr>
            <w:tcW w:w="2245" w:type="dxa"/>
          </w:tcPr>
          <w:p w14:paraId="2677DD69" w14:textId="77777777" w:rsidR="00904382" w:rsidRDefault="00000000">
            <w:pPr>
              <w:pStyle w:val="CellColumn"/>
            </w:pPr>
            <w:r>
              <w:rPr>
                <w:rFonts w:cs="Times New Roman"/>
              </w:rPr>
              <w:t>Završetkom izgradnje terminala, povećat će se kapaciteti  javnih i poslovnih prostora za potrebe putnika i novog graničnog prijelaza</w:t>
            </w:r>
          </w:p>
        </w:tc>
        <w:tc>
          <w:tcPr>
            <w:tcW w:w="918" w:type="dxa"/>
          </w:tcPr>
          <w:p w14:paraId="5F75BAA4" w14:textId="77777777" w:rsidR="00904382" w:rsidRDefault="00000000">
            <w:pPr>
              <w:pStyle w:val="CellColumn"/>
            </w:pPr>
            <w:r>
              <w:rPr>
                <w:rFonts w:cs="Times New Roman"/>
              </w:rPr>
              <w:t>%</w:t>
            </w:r>
          </w:p>
        </w:tc>
        <w:tc>
          <w:tcPr>
            <w:tcW w:w="918" w:type="dxa"/>
          </w:tcPr>
          <w:p w14:paraId="428619F1" w14:textId="77777777" w:rsidR="00904382" w:rsidRDefault="00000000">
            <w:pPr>
              <w:pStyle w:val="CellColumn"/>
            </w:pPr>
            <w:r>
              <w:rPr>
                <w:rFonts w:cs="Times New Roman"/>
              </w:rPr>
              <w:t>30</w:t>
            </w:r>
          </w:p>
        </w:tc>
        <w:tc>
          <w:tcPr>
            <w:tcW w:w="918" w:type="dxa"/>
          </w:tcPr>
          <w:p w14:paraId="2D9E0FC3" w14:textId="77777777" w:rsidR="00904382" w:rsidRDefault="00000000">
            <w:pPr>
              <w:pStyle w:val="CellColumn"/>
            </w:pPr>
            <w:r>
              <w:rPr>
                <w:rFonts w:cs="Times New Roman"/>
              </w:rPr>
              <w:t>Lučka uprava Split</w:t>
            </w:r>
          </w:p>
        </w:tc>
        <w:tc>
          <w:tcPr>
            <w:tcW w:w="918" w:type="dxa"/>
          </w:tcPr>
          <w:p w14:paraId="23CF842F" w14:textId="77777777" w:rsidR="00904382" w:rsidRDefault="00000000">
            <w:pPr>
              <w:pStyle w:val="CellColumn"/>
            </w:pPr>
            <w:r>
              <w:rPr>
                <w:rFonts w:cs="Times New Roman"/>
              </w:rPr>
              <w:t>80</w:t>
            </w:r>
          </w:p>
        </w:tc>
        <w:tc>
          <w:tcPr>
            <w:tcW w:w="918" w:type="dxa"/>
          </w:tcPr>
          <w:p w14:paraId="6B0EB878" w14:textId="77777777" w:rsidR="00904382" w:rsidRDefault="00000000">
            <w:pPr>
              <w:pStyle w:val="CellColumn"/>
            </w:pPr>
            <w:r>
              <w:rPr>
                <w:rFonts w:cs="Times New Roman"/>
              </w:rPr>
              <w:t>100</w:t>
            </w:r>
          </w:p>
        </w:tc>
        <w:tc>
          <w:tcPr>
            <w:tcW w:w="918" w:type="dxa"/>
          </w:tcPr>
          <w:p w14:paraId="2EC7B2AE" w14:textId="77777777" w:rsidR="00904382" w:rsidRDefault="00904382">
            <w:pPr>
              <w:jc w:val="left"/>
            </w:pPr>
          </w:p>
        </w:tc>
      </w:tr>
    </w:tbl>
    <w:p w14:paraId="33BB803F" w14:textId="77777777" w:rsidR="00904382" w:rsidRDefault="00904382">
      <w:pPr>
        <w:jc w:val="left"/>
      </w:pPr>
    </w:p>
    <w:p w14:paraId="3B33AEDA" w14:textId="77777777" w:rsidR="00904382" w:rsidRDefault="00000000">
      <w:pPr>
        <w:pStyle w:val="Heading4"/>
      </w:pPr>
      <w:r>
        <w:t>K754080 KONKURENTNOST I KOHEZIJA 2021. - 2027.</w:t>
      </w:r>
    </w:p>
    <w:p w14:paraId="48C7C35A" w14:textId="77777777" w:rsidR="00904382" w:rsidRDefault="00000000">
      <w:pPr>
        <w:pStyle w:val="Heading8"/>
        <w:jc w:val="left"/>
      </w:pPr>
      <w:r>
        <w:t>Zakonske i druge pravne osnove</w:t>
      </w:r>
    </w:p>
    <w:p w14:paraId="329E2B96" w14:textId="77777777" w:rsidR="00904382" w:rsidRDefault="00000000">
      <w:pPr>
        <w:pStyle w:val="Normal5"/>
      </w:pPr>
      <w:r>
        <w:t xml:space="preserve">- Zakon o pomorskom dobru i morskim lukama  </w:t>
      </w:r>
    </w:p>
    <w:p w14:paraId="78FAF5CD" w14:textId="77777777" w:rsidR="00904382" w:rsidRDefault="00000000">
      <w:pPr>
        <w:pStyle w:val="Normal5"/>
      </w:pPr>
      <w:r>
        <w:lastRenderedPageBreak/>
        <w:t xml:space="preserve">- Nova financijska omotnica za razdoblje 2021 -2027 godine   </w:t>
      </w:r>
    </w:p>
    <w:p w14:paraId="4EB4B148" w14:textId="77777777" w:rsidR="00904382" w:rsidRDefault="00000000">
      <w:pPr>
        <w:pStyle w:val="Normal5"/>
      </w:pPr>
      <w:r>
        <w:t xml:space="preserve"> -program „Konkurentnost i kohezija 2021. – 2027.</w:t>
      </w:r>
    </w:p>
    <w:tbl>
      <w:tblPr>
        <w:tblStyle w:val="StilTablice"/>
        <w:tblW w:w="10206" w:type="dxa"/>
        <w:jc w:val="center"/>
        <w:tblLook w:val="04A0" w:firstRow="1" w:lastRow="0" w:firstColumn="1" w:lastColumn="0" w:noHBand="0" w:noVBand="1"/>
      </w:tblPr>
      <w:tblGrid>
        <w:gridCol w:w="1881"/>
        <w:gridCol w:w="1485"/>
        <w:gridCol w:w="1470"/>
        <w:gridCol w:w="1470"/>
        <w:gridCol w:w="1498"/>
        <w:gridCol w:w="1432"/>
        <w:gridCol w:w="970"/>
      </w:tblGrid>
      <w:tr w:rsidR="00904382" w14:paraId="7B36EFA0" w14:textId="77777777">
        <w:trPr>
          <w:jc w:val="center"/>
        </w:trPr>
        <w:tc>
          <w:tcPr>
            <w:tcW w:w="1530" w:type="dxa"/>
            <w:shd w:val="clear" w:color="auto" w:fill="B5C0D8"/>
          </w:tcPr>
          <w:p w14:paraId="05020215" w14:textId="77777777" w:rsidR="00904382" w:rsidRDefault="00000000">
            <w:pPr>
              <w:pStyle w:val="CellHeader"/>
            </w:pPr>
            <w:r>
              <w:rPr>
                <w:rFonts w:cs="Times New Roman"/>
              </w:rPr>
              <w:t>Naziv aktivnosti</w:t>
            </w:r>
          </w:p>
        </w:tc>
        <w:tc>
          <w:tcPr>
            <w:tcW w:w="1632" w:type="dxa"/>
            <w:shd w:val="clear" w:color="auto" w:fill="B5C0D8"/>
          </w:tcPr>
          <w:p w14:paraId="39169AD3" w14:textId="77777777" w:rsidR="00904382" w:rsidRDefault="00000000">
            <w:pPr>
              <w:pStyle w:val="CellHeader"/>
            </w:pPr>
            <w:r>
              <w:rPr>
                <w:rFonts w:cs="Times New Roman"/>
              </w:rPr>
              <w:t>Izvršenje 2024. (eur)</w:t>
            </w:r>
          </w:p>
        </w:tc>
        <w:tc>
          <w:tcPr>
            <w:tcW w:w="1632" w:type="dxa"/>
            <w:shd w:val="clear" w:color="auto" w:fill="B5C0D8"/>
          </w:tcPr>
          <w:p w14:paraId="333E5729" w14:textId="77777777" w:rsidR="00904382" w:rsidRDefault="00000000">
            <w:pPr>
              <w:pStyle w:val="CellHeader"/>
            </w:pPr>
            <w:r>
              <w:rPr>
                <w:rFonts w:cs="Times New Roman"/>
              </w:rPr>
              <w:t>Plan 2025. (eur)</w:t>
            </w:r>
          </w:p>
        </w:tc>
        <w:tc>
          <w:tcPr>
            <w:tcW w:w="1632" w:type="dxa"/>
            <w:shd w:val="clear" w:color="auto" w:fill="B5C0D8"/>
          </w:tcPr>
          <w:p w14:paraId="79A296CF" w14:textId="77777777" w:rsidR="00904382" w:rsidRDefault="00000000">
            <w:pPr>
              <w:pStyle w:val="CellHeader"/>
            </w:pPr>
            <w:r>
              <w:rPr>
                <w:rFonts w:cs="Times New Roman"/>
              </w:rPr>
              <w:t>Plan 2026. (eur)</w:t>
            </w:r>
          </w:p>
        </w:tc>
        <w:tc>
          <w:tcPr>
            <w:tcW w:w="1632" w:type="dxa"/>
            <w:shd w:val="clear" w:color="auto" w:fill="B5C0D8"/>
          </w:tcPr>
          <w:p w14:paraId="6D807803" w14:textId="77777777" w:rsidR="00904382" w:rsidRDefault="00000000">
            <w:pPr>
              <w:pStyle w:val="CellHeader"/>
            </w:pPr>
            <w:r>
              <w:rPr>
                <w:rFonts w:cs="Times New Roman"/>
              </w:rPr>
              <w:t>Plan 2027. (eur)</w:t>
            </w:r>
          </w:p>
        </w:tc>
        <w:tc>
          <w:tcPr>
            <w:tcW w:w="1632" w:type="dxa"/>
            <w:shd w:val="clear" w:color="auto" w:fill="B5C0D8"/>
          </w:tcPr>
          <w:p w14:paraId="7488EBD2" w14:textId="77777777" w:rsidR="00904382" w:rsidRDefault="00000000">
            <w:pPr>
              <w:pStyle w:val="CellHeader"/>
            </w:pPr>
            <w:r>
              <w:rPr>
                <w:rFonts w:cs="Times New Roman"/>
              </w:rPr>
              <w:t>Plan 2028. (eur)</w:t>
            </w:r>
          </w:p>
        </w:tc>
        <w:tc>
          <w:tcPr>
            <w:tcW w:w="510" w:type="dxa"/>
            <w:shd w:val="clear" w:color="auto" w:fill="B5C0D8"/>
          </w:tcPr>
          <w:p w14:paraId="43CBC44F" w14:textId="77777777" w:rsidR="00904382" w:rsidRDefault="00000000">
            <w:pPr>
              <w:pStyle w:val="CellHeader"/>
            </w:pPr>
            <w:r>
              <w:rPr>
                <w:rFonts w:cs="Times New Roman"/>
              </w:rPr>
              <w:t>Indeks 2026/2025</w:t>
            </w:r>
          </w:p>
        </w:tc>
      </w:tr>
      <w:tr w:rsidR="00904382" w14:paraId="723D5510" w14:textId="77777777">
        <w:trPr>
          <w:jc w:val="center"/>
        </w:trPr>
        <w:tc>
          <w:tcPr>
            <w:tcW w:w="1530" w:type="dxa"/>
          </w:tcPr>
          <w:p w14:paraId="0593C0AB" w14:textId="77777777" w:rsidR="00904382" w:rsidRDefault="00000000">
            <w:pPr>
              <w:pStyle w:val="CellColumn"/>
            </w:pPr>
            <w:r>
              <w:rPr>
                <w:rFonts w:cs="Times New Roman"/>
              </w:rPr>
              <w:t>K754080-KONKURENTNOST I KOHEZIJA 2021. - 2027.</w:t>
            </w:r>
          </w:p>
        </w:tc>
        <w:tc>
          <w:tcPr>
            <w:tcW w:w="1632" w:type="dxa"/>
          </w:tcPr>
          <w:p w14:paraId="10531732" w14:textId="77777777" w:rsidR="00904382" w:rsidRDefault="00000000">
            <w:pPr>
              <w:pStyle w:val="CellColumn"/>
            </w:pPr>
            <w:r>
              <w:rPr>
                <w:rFonts w:cs="Times New Roman"/>
              </w:rPr>
              <w:t>00</w:t>
            </w:r>
          </w:p>
        </w:tc>
        <w:tc>
          <w:tcPr>
            <w:tcW w:w="1632" w:type="dxa"/>
          </w:tcPr>
          <w:p w14:paraId="5EADA00B" w14:textId="77777777" w:rsidR="00904382" w:rsidRDefault="00000000">
            <w:pPr>
              <w:pStyle w:val="CellColumn"/>
            </w:pPr>
            <w:r>
              <w:rPr>
                <w:rFonts w:cs="Times New Roman"/>
              </w:rPr>
              <w:t>916.843</w:t>
            </w:r>
          </w:p>
        </w:tc>
        <w:tc>
          <w:tcPr>
            <w:tcW w:w="1632" w:type="dxa"/>
          </w:tcPr>
          <w:p w14:paraId="45E1BFC1" w14:textId="77777777" w:rsidR="00904382" w:rsidRDefault="00000000">
            <w:pPr>
              <w:pStyle w:val="CellColumn"/>
            </w:pPr>
            <w:r>
              <w:rPr>
                <w:rFonts w:cs="Times New Roman"/>
              </w:rPr>
              <w:t>714.327</w:t>
            </w:r>
          </w:p>
        </w:tc>
        <w:tc>
          <w:tcPr>
            <w:tcW w:w="1632" w:type="dxa"/>
          </w:tcPr>
          <w:p w14:paraId="00862F53" w14:textId="77777777" w:rsidR="00904382" w:rsidRDefault="00000000">
            <w:pPr>
              <w:pStyle w:val="CellColumn"/>
            </w:pPr>
            <w:r>
              <w:rPr>
                <w:rFonts w:cs="Times New Roman"/>
              </w:rPr>
              <w:t>1.278.232</w:t>
            </w:r>
          </w:p>
        </w:tc>
        <w:tc>
          <w:tcPr>
            <w:tcW w:w="1632" w:type="dxa"/>
          </w:tcPr>
          <w:p w14:paraId="36D23F52" w14:textId="77777777" w:rsidR="00904382" w:rsidRDefault="00000000">
            <w:pPr>
              <w:pStyle w:val="CellColumn"/>
            </w:pPr>
            <w:r>
              <w:rPr>
                <w:rFonts w:cs="Times New Roman"/>
              </w:rPr>
              <w:t>00</w:t>
            </w:r>
          </w:p>
        </w:tc>
        <w:tc>
          <w:tcPr>
            <w:tcW w:w="510" w:type="dxa"/>
          </w:tcPr>
          <w:p w14:paraId="3AD40129" w14:textId="77777777" w:rsidR="00904382" w:rsidRDefault="00000000">
            <w:pPr>
              <w:pStyle w:val="CellColumn"/>
            </w:pPr>
            <w:r>
              <w:rPr>
                <w:rFonts w:cs="Times New Roman"/>
              </w:rPr>
              <w:t>77,9</w:t>
            </w:r>
          </w:p>
        </w:tc>
      </w:tr>
    </w:tbl>
    <w:p w14:paraId="35F5387B" w14:textId="77777777" w:rsidR="00904382" w:rsidRDefault="00904382">
      <w:pPr>
        <w:jc w:val="left"/>
      </w:pPr>
    </w:p>
    <w:p w14:paraId="1B848F4B" w14:textId="77777777" w:rsidR="00904382" w:rsidRDefault="00000000">
      <w:r>
        <w:t xml:space="preserve">Predmetna aktivnost se sastoji od podprojekata: </w:t>
      </w:r>
    </w:p>
    <w:p w14:paraId="4779E419" w14:textId="77777777" w:rsidR="00904382" w:rsidRDefault="00000000">
      <w:r>
        <w:t xml:space="preserve">1.Rekonstrukcija i proširenje Gata sv. Petra u Gradskoj luci Split </w:t>
      </w:r>
    </w:p>
    <w:p w14:paraId="2A30613C" w14:textId="77777777" w:rsidR="00904382" w:rsidRDefault="00000000">
      <w:r>
        <w:t xml:space="preserve">Projektom je predviđeno proširenje Gata Sv. Petra, kojim će se povećati operativna površina za 5.350 metara te povećanje broja ro-ro rampi za trajekte s tri na pet, što će doprinijeti poboljšanju protočnosti putnika i vozila. Odlukom o financiranju i obavijesti o dodjeli  bespovratnih sredstava PK.5.3.08.0001, odobreni su troškovi projekta  u  iznosu 20.893.360,42 EUR. U 2025. godini je dobivena suglasnost Vlade RH za preuzimanje višegodišnjh obveza i zaključenje Ugovora sa odabranim izvođačem radova tvrtkom Texo Molior d.o.o. Projekt traje 32 mjeseca. Radovi su počeli 20.10.2025 godine.  </w:t>
      </w:r>
    </w:p>
    <w:p w14:paraId="1D0EFF95" w14:textId="77777777" w:rsidR="00904382" w:rsidRDefault="00000000">
      <w:r>
        <w:t xml:space="preserve"> </w:t>
      </w:r>
    </w:p>
    <w:p w14:paraId="636FC73A" w14:textId="77777777" w:rsidR="00904382" w:rsidRDefault="00000000">
      <w:r>
        <w:t xml:space="preserve">2.Izgradnja putničko pomorskog terminala Resnik u lučkom području Kaštelanskog bazena D </w:t>
      </w:r>
    </w:p>
    <w:p w14:paraId="523ADC94" w14:textId="77777777" w:rsidR="00904382" w:rsidRDefault="00000000">
      <w:r>
        <w:t xml:space="preserve">   </w:t>
      </w:r>
    </w:p>
    <w:p w14:paraId="372CF1CF" w14:textId="77777777" w:rsidR="00904382" w:rsidRDefault="00000000">
      <w:r>
        <w:t xml:space="preserve">Izgradnjom novog gata dobit će se sezonsko pristanište za ukupno 2 plovila duljine do 40 m (katamaran).  Predviđeno je da se to područje koristi za brzo-brodske linije (katamarani) za putnike koji dolaze u Zračnu luku Split ili odlaze iz Zračne luke Split, kako bi se rasteretio cestovni promet premještanjem na more i time dao doprinos zaštiti okoliša poglavito smanjenju emisija stakleničkih plinova. Odlukom o financiranju i obavijesti o dodjeli  bespovratnih sredstava PK.5.3.09.0001, odobreni su troškovi projekta  u  iznosu 3.410.677,37 EUR-a. U ljeto 2025. godine je dobivena suglasnost Vlade za višegodišnje preuzimanje obveza te za zaključenje Ugovora  o izgradnji sa  izabranim izvođačem radova  Pomgrad inženjering d.o.o. Projekt traje 32 mjeseca. Radovi su počeli  20.10.2025 godine. </w:t>
      </w:r>
    </w:p>
    <w:p w14:paraId="52455615" w14:textId="77777777" w:rsidR="00904382" w:rsidRDefault="00000000">
      <w:r>
        <w:t xml:space="preserve"> </w:t>
      </w:r>
    </w:p>
    <w:p w14:paraId="49045332" w14:textId="77777777" w:rsidR="00904382" w:rsidRDefault="00000000">
      <w:r>
        <w:t xml:space="preserve">3.Projekt- Praćenje kvalitete zraka u području Lučke uprave Split, uključuje izgradnju i opremanje referentne mjerne postaje kontejnerskog tipa.  Postaja će kontinuirano mjeriti koncentracije ključnih onečišćujućih tvari, te  bilježiti meteorološke parametre kao što su temperatura, relativna vlažnost zraka, smjer i brzina vjetra, čime se osigurava cjelovita analiza kvalitete zraka. Projekt traje 36 mjeseci. </w:t>
      </w:r>
    </w:p>
    <w:p w14:paraId="45F890C3" w14:textId="77777777" w:rsidR="00904382" w:rsidRDefault="00000000">
      <w:r>
        <w:t xml:space="preserve">Ukupna vrijednost projekta iznosi  537.331,12 €. Izvori financiranja 20% iz sredstava Državnog proračuna , a 80% iz sredstava kohezijskog fonda. </w:t>
      </w:r>
    </w:p>
    <w:p w14:paraId="6BD65C62" w14:textId="77777777" w:rsidR="00904382" w:rsidRDefault="00000000">
      <w:r>
        <w:t xml:space="preserve"> </w:t>
      </w:r>
    </w:p>
    <w:p w14:paraId="19A309C0" w14:textId="77777777" w:rsidR="00904382" w:rsidRDefault="00000000">
      <w:r>
        <w:t>4.  Grad Split sa partnerima sudjeljuje u projektu Uvođenja  inteligentnih transportnih sustava na funkcionalnom prometnom području Grada Splita. Ugovorom  o dodjeli bespovratnih sredstava PK.4.1.04.0001 u projektu sudjeluje i Ministarstvo mora, prometa i infrastrukture te Središnja agencija za financiranje i ugovaranje programa i projekata EU. Projekt traje do 31.12.2027. godine. Cilj projekta  je doprinjeti stvaranju učinkovitijeg prometnog sustava  u vidu povećanja sigurnosti , produktivnosti , prometne efiksnosti i održivosti  te smanjenju prometnih zagušenja. Projektom su obuhvaćema razna aplikativna rješenja u vidu uvođenja videonadzora , mobilnih aplikacija, modernijih semafora i ostalog,kako bi se pružile veće mogućnosti za putnike i vozila u gradu Splitu.  Lučka uprava Split sudjeluje u projektu angažmanom radnika na poziciji Administrator projekta 2. Ukupno odobrena sredstva za Lučku upravu iznose 43.898,10 EUR, a  odnose se  na  podmirivanje troškova plaća za radnika, temeljem njegove angažiranosti u projektu.</w:t>
      </w:r>
    </w:p>
    <w:p w14:paraId="1EB9BED4" w14:textId="77777777" w:rsidR="00904382"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33"/>
        <w:gridCol w:w="1934"/>
        <w:gridCol w:w="1779"/>
        <w:gridCol w:w="917"/>
        <w:gridCol w:w="892"/>
        <w:gridCol w:w="917"/>
        <w:gridCol w:w="917"/>
        <w:gridCol w:w="917"/>
      </w:tblGrid>
      <w:tr w:rsidR="00904382" w14:paraId="4D80F50A" w14:textId="77777777">
        <w:trPr>
          <w:jc w:val="center"/>
        </w:trPr>
        <w:tc>
          <w:tcPr>
            <w:tcW w:w="2245" w:type="dxa"/>
            <w:shd w:val="clear" w:color="auto" w:fill="B5C0D8"/>
          </w:tcPr>
          <w:p w14:paraId="56DA87B5" w14:textId="77777777" w:rsidR="00904382" w:rsidRDefault="00000000">
            <w:r>
              <w:t>Pokazatelj rezultata</w:t>
            </w:r>
          </w:p>
        </w:tc>
        <w:tc>
          <w:tcPr>
            <w:tcW w:w="2245" w:type="dxa"/>
            <w:shd w:val="clear" w:color="auto" w:fill="B5C0D8"/>
          </w:tcPr>
          <w:p w14:paraId="1895098A" w14:textId="77777777" w:rsidR="00904382" w:rsidRDefault="00000000">
            <w:pPr>
              <w:pStyle w:val="CellHeader"/>
            </w:pPr>
            <w:r>
              <w:rPr>
                <w:rFonts w:cs="Times New Roman"/>
              </w:rPr>
              <w:t>Definicija</w:t>
            </w:r>
          </w:p>
        </w:tc>
        <w:tc>
          <w:tcPr>
            <w:tcW w:w="2245" w:type="dxa"/>
            <w:shd w:val="clear" w:color="auto" w:fill="B5C0D8"/>
          </w:tcPr>
          <w:p w14:paraId="289BC45B" w14:textId="77777777" w:rsidR="00904382" w:rsidRDefault="00000000">
            <w:pPr>
              <w:pStyle w:val="CellHeader"/>
            </w:pPr>
            <w:r>
              <w:rPr>
                <w:rFonts w:cs="Times New Roman"/>
              </w:rPr>
              <w:t>Jedinica</w:t>
            </w:r>
          </w:p>
        </w:tc>
        <w:tc>
          <w:tcPr>
            <w:tcW w:w="918" w:type="dxa"/>
            <w:shd w:val="clear" w:color="auto" w:fill="B5C0D8"/>
          </w:tcPr>
          <w:p w14:paraId="7AC8AD00" w14:textId="77777777" w:rsidR="00904382" w:rsidRDefault="00000000">
            <w:pPr>
              <w:pStyle w:val="CellHeader"/>
            </w:pPr>
            <w:r>
              <w:rPr>
                <w:rFonts w:cs="Times New Roman"/>
              </w:rPr>
              <w:t>Polazna vrijednost</w:t>
            </w:r>
          </w:p>
        </w:tc>
        <w:tc>
          <w:tcPr>
            <w:tcW w:w="918" w:type="dxa"/>
            <w:shd w:val="clear" w:color="auto" w:fill="B5C0D8"/>
          </w:tcPr>
          <w:p w14:paraId="7FA1BFF3" w14:textId="77777777" w:rsidR="00904382" w:rsidRDefault="00000000">
            <w:pPr>
              <w:pStyle w:val="CellHeader"/>
            </w:pPr>
            <w:r>
              <w:rPr>
                <w:rFonts w:cs="Times New Roman"/>
              </w:rPr>
              <w:t>Izvor podataka</w:t>
            </w:r>
          </w:p>
        </w:tc>
        <w:tc>
          <w:tcPr>
            <w:tcW w:w="918" w:type="dxa"/>
            <w:shd w:val="clear" w:color="auto" w:fill="B5C0D8"/>
          </w:tcPr>
          <w:p w14:paraId="7B4DBD4B" w14:textId="77777777" w:rsidR="00904382" w:rsidRDefault="00000000">
            <w:pPr>
              <w:pStyle w:val="CellHeader"/>
            </w:pPr>
            <w:r>
              <w:rPr>
                <w:rFonts w:cs="Times New Roman"/>
              </w:rPr>
              <w:t>Ciljana vrijednost (2026.)</w:t>
            </w:r>
          </w:p>
        </w:tc>
        <w:tc>
          <w:tcPr>
            <w:tcW w:w="918" w:type="dxa"/>
            <w:shd w:val="clear" w:color="auto" w:fill="B5C0D8"/>
          </w:tcPr>
          <w:p w14:paraId="7063D55D" w14:textId="77777777" w:rsidR="00904382" w:rsidRDefault="00000000">
            <w:pPr>
              <w:pStyle w:val="CellHeader"/>
            </w:pPr>
            <w:r>
              <w:rPr>
                <w:rFonts w:cs="Times New Roman"/>
              </w:rPr>
              <w:t>Ciljana vrijednost (2027.)</w:t>
            </w:r>
          </w:p>
        </w:tc>
        <w:tc>
          <w:tcPr>
            <w:tcW w:w="918" w:type="dxa"/>
            <w:shd w:val="clear" w:color="auto" w:fill="B5C0D8"/>
          </w:tcPr>
          <w:p w14:paraId="40FD3903" w14:textId="77777777" w:rsidR="00904382" w:rsidRDefault="00000000">
            <w:pPr>
              <w:pStyle w:val="CellHeader"/>
            </w:pPr>
            <w:r>
              <w:rPr>
                <w:rFonts w:cs="Times New Roman"/>
              </w:rPr>
              <w:t>Ciljana vrijednost (2028.)</w:t>
            </w:r>
          </w:p>
        </w:tc>
      </w:tr>
      <w:tr w:rsidR="00904382" w14:paraId="7B949E01" w14:textId="77777777">
        <w:trPr>
          <w:jc w:val="center"/>
        </w:trPr>
        <w:tc>
          <w:tcPr>
            <w:tcW w:w="2245" w:type="dxa"/>
          </w:tcPr>
          <w:p w14:paraId="67456F60" w14:textId="77777777" w:rsidR="00904382" w:rsidRDefault="00000000">
            <w:pPr>
              <w:pStyle w:val="CellColumn"/>
            </w:pPr>
            <w:r>
              <w:rPr>
                <w:rFonts w:cs="Times New Roman"/>
              </w:rPr>
              <w:lastRenderedPageBreak/>
              <w:t>Stupanj izgrađenosti obale   l- rekonstrukcija gata Sv Petar</w:t>
            </w:r>
          </w:p>
        </w:tc>
        <w:tc>
          <w:tcPr>
            <w:tcW w:w="2245" w:type="dxa"/>
          </w:tcPr>
          <w:p w14:paraId="6DCEA18B" w14:textId="77777777" w:rsidR="00904382" w:rsidRDefault="00000000">
            <w:pPr>
              <w:pStyle w:val="CellColumn"/>
            </w:pPr>
            <w:r>
              <w:rPr>
                <w:rFonts w:cs="Times New Roman"/>
              </w:rPr>
              <w:t>Završetkom rekonstrukcije obale, povećat će se kapaciteti za prihvat putnika u cilju poboljšanja lučke infrastrukture</w:t>
            </w:r>
          </w:p>
        </w:tc>
        <w:tc>
          <w:tcPr>
            <w:tcW w:w="918" w:type="dxa"/>
          </w:tcPr>
          <w:p w14:paraId="2B185260" w14:textId="77777777" w:rsidR="00904382" w:rsidRDefault="00000000">
            <w:pPr>
              <w:pStyle w:val="CellColumn"/>
            </w:pPr>
            <w:r>
              <w:rPr>
                <w:rFonts w:cs="Times New Roman"/>
              </w:rPr>
              <w:t>%</w:t>
            </w:r>
          </w:p>
        </w:tc>
        <w:tc>
          <w:tcPr>
            <w:tcW w:w="918" w:type="dxa"/>
          </w:tcPr>
          <w:p w14:paraId="5F1CF089" w14:textId="77777777" w:rsidR="00904382" w:rsidRDefault="00000000">
            <w:pPr>
              <w:pStyle w:val="CellColumn"/>
            </w:pPr>
            <w:r>
              <w:rPr>
                <w:rFonts w:cs="Times New Roman"/>
              </w:rPr>
              <w:t>0</w:t>
            </w:r>
          </w:p>
        </w:tc>
        <w:tc>
          <w:tcPr>
            <w:tcW w:w="918" w:type="dxa"/>
          </w:tcPr>
          <w:p w14:paraId="7444926E" w14:textId="77777777" w:rsidR="00904382" w:rsidRDefault="00000000">
            <w:pPr>
              <w:pStyle w:val="CellColumn"/>
            </w:pPr>
            <w:r>
              <w:rPr>
                <w:rFonts w:cs="Times New Roman"/>
              </w:rPr>
              <w:t>Lučka uprava Splut</w:t>
            </w:r>
          </w:p>
        </w:tc>
        <w:tc>
          <w:tcPr>
            <w:tcW w:w="918" w:type="dxa"/>
          </w:tcPr>
          <w:p w14:paraId="05B27DED" w14:textId="77777777" w:rsidR="00904382" w:rsidRDefault="00000000">
            <w:pPr>
              <w:pStyle w:val="CellColumn"/>
            </w:pPr>
            <w:r>
              <w:rPr>
                <w:rFonts w:cs="Times New Roman"/>
              </w:rPr>
              <w:t>20%</w:t>
            </w:r>
          </w:p>
        </w:tc>
        <w:tc>
          <w:tcPr>
            <w:tcW w:w="918" w:type="dxa"/>
          </w:tcPr>
          <w:p w14:paraId="2B95993B" w14:textId="77777777" w:rsidR="00904382" w:rsidRDefault="00000000">
            <w:pPr>
              <w:pStyle w:val="CellColumn"/>
            </w:pPr>
            <w:r>
              <w:rPr>
                <w:rFonts w:cs="Times New Roman"/>
              </w:rPr>
              <w:t>50%</w:t>
            </w:r>
          </w:p>
        </w:tc>
        <w:tc>
          <w:tcPr>
            <w:tcW w:w="918" w:type="dxa"/>
          </w:tcPr>
          <w:p w14:paraId="252445C0" w14:textId="77777777" w:rsidR="00904382" w:rsidRDefault="00000000">
            <w:pPr>
              <w:pStyle w:val="CellColumn"/>
            </w:pPr>
            <w:r>
              <w:rPr>
                <w:rFonts w:cs="Times New Roman"/>
              </w:rPr>
              <w:t>100%</w:t>
            </w:r>
          </w:p>
        </w:tc>
      </w:tr>
    </w:tbl>
    <w:p w14:paraId="0F7E829A" w14:textId="77777777" w:rsidR="00904382" w:rsidRDefault="00904382">
      <w:pPr>
        <w:jc w:val="left"/>
      </w:pPr>
    </w:p>
    <w:p w14:paraId="036519B4" w14:textId="77777777" w:rsidR="00904382" w:rsidRDefault="00000000">
      <w:pPr>
        <w:pStyle w:val="Heading5"/>
      </w:pPr>
      <w:r>
        <w:t>3116 RAZVOJ SUSTAVA POMORSKOG PROMETA, POMORSKOG DOBRA I LUKA, TE ZAŠTITA OKOLIŠA OD ONEČIŠĆENJA S POMORSKIH OBJEKATA</w:t>
      </w:r>
    </w:p>
    <w:tbl>
      <w:tblPr>
        <w:tblStyle w:val="StilTablice"/>
        <w:tblW w:w="10206" w:type="dxa"/>
        <w:jc w:val="center"/>
        <w:tblLook w:val="04A0" w:firstRow="1" w:lastRow="0" w:firstColumn="1" w:lastColumn="0" w:noHBand="0" w:noVBand="1"/>
      </w:tblPr>
      <w:tblGrid>
        <w:gridCol w:w="1521"/>
        <w:gridCol w:w="1552"/>
        <w:gridCol w:w="1563"/>
        <w:gridCol w:w="1552"/>
        <w:gridCol w:w="1513"/>
        <w:gridCol w:w="1535"/>
        <w:gridCol w:w="970"/>
      </w:tblGrid>
      <w:tr w:rsidR="00904382" w14:paraId="0E6F73A1" w14:textId="77777777">
        <w:trPr>
          <w:jc w:val="center"/>
        </w:trPr>
        <w:tc>
          <w:tcPr>
            <w:tcW w:w="1530" w:type="dxa"/>
            <w:shd w:val="clear" w:color="auto" w:fill="B5C0D8"/>
          </w:tcPr>
          <w:p w14:paraId="5897B401" w14:textId="77777777" w:rsidR="00904382" w:rsidRDefault="00904382">
            <w:pPr>
              <w:pStyle w:val="CellHeader"/>
            </w:pPr>
          </w:p>
        </w:tc>
        <w:tc>
          <w:tcPr>
            <w:tcW w:w="1632" w:type="dxa"/>
            <w:shd w:val="clear" w:color="auto" w:fill="B5C0D8"/>
          </w:tcPr>
          <w:p w14:paraId="4EE16B3F" w14:textId="77777777" w:rsidR="00904382" w:rsidRDefault="00000000">
            <w:pPr>
              <w:pStyle w:val="CellHeader"/>
            </w:pPr>
            <w:r>
              <w:rPr>
                <w:rFonts w:cs="Times New Roman"/>
              </w:rPr>
              <w:t>Izvršenje 2024. (eur)</w:t>
            </w:r>
          </w:p>
        </w:tc>
        <w:tc>
          <w:tcPr>
            <w:tcW w:w="1632" w:type="dxa"/>
            <w:shd w:val="clear" w:color="auto" w:fill="B5C0D8"/>
          </w:tcPr>
          <w:p w14:paraId="38DC2468" w14:textId="77777777" w:rsidR="00904382" w:rsidRDefault="00000000">
            <w:pPr>
              <w:pStyle w:val="CellHeader"/>
            </w:pPr>
            <w:r>
              <w:rPr>
                <w:rFonts w:cs="Times New Roman"/>
              </w:rPr>
              <w:t>Plan 2025. (eur)</w:t>
            </w:r>
          </w:p>
        </w:tc>
        <w:tc>
          <w:tcPr>
            <w:tcW w:w="1632" w:type="dxa"/>
            <w:shd w:val="clear" w:color="auto" w:fill="B5C0D8"/>
          </w:tcPr>
          <w:p w14:paraId="706D7F6C" w14:textId="77777777" w:rsidR="00904382" w:rsidRDefault="00000000">
            <w:pPr>
              <w:pStyle w:val="CellHeader"/>
            </w:pPr>
            <w:r>
              <w:rPr>
                <w:rFonts w:cs="Times New Roman"/>
              </w:rPr>
              <w:t>Plan 2026. (eur)</w:t>
            </w:r>
          </w:p>
        </w:tc>
        <w:tc>
          <w:tcPr>
            <w:tcW w:w="1632" w:type="dxa"/>
            <w:shd w:val="clear" w:color="auto" w:fill="B5C0D8"/>
          </w:tcPr>
          <w:p w14:paraId="33BE43AD" w14:textId="77777777" w:rsidR="00904382" w:rsidRDefault="00000000">
            <w:pPr>
              <w:pStyle w:val="CellHeader"/>
            </w:pPr>
            <w:r>
              <w:rPr>
                <w:rFonts w:cs="Times New Roman"/>
              </w:rPr>
              <w:t>Plan 2027. (eur)</w:t>
            </w:r>
          </w:p>
        </w:tc>
        <w:tc>
          <w:tcPr>
            <w:tcW w:w="1632" w:type="dxa"/>
            <w:shd w:val="clear" w:color="auto" w:fill="B5C0D8"/>
          </w:tcPr>
          <w:p w14:paraId="25371DFD" w14:textId="77777777" w:rsidR="00904382" w:rsidRDefault="00000000">
            <w:pPr>
              <w:pStyle w:val="CellHeader"/>
            </w:pPr>
            <w:r>
              <w:rPr>
                <w:rFonts w:cs="Times New Roman"/>
              </w:rPr>
              <w:t>Plan 2028. (eur)</w:t>
            </w:r>
          </w:p>
        </w:tc>
        <w:tc>
          <w:tcPr>
            <w:tcW w:w="510" w:type="dxa"/>
            <w:shd w:val="clear" w:color="auto" w:fill="B5C0D8"/>
          </w:tcPr>
          <w:p w14:paraId="4E863A17" w14:textId="77777777" w:rsidR="00904382" w:rsidRDefault="00000000">
            <w:pPr>
              <w:pStyle w:val="CellHeader"/>
            </w:pPr>
            <w:r>
              <w:rPr>
                <w:rFonts w:cs="Times New Roman"/>
              </w:rPr>
              <w:t>Indeks 2026/2025</w:t>
            </w:r>
          </w:p>
        </w:tc>
      </w:tr>
      <w:tr w:rsidR="00904382" w14:paraId="7EB9EC0C" w14:textId="77777777">
        <w:trPr>
          <w:jc w:val="center"/>
        </w:trPr>
        <w:tc>
          <w:tcPr>
            <w:tcW w:w="1530" w:type="dxa"/>
          </w:tcPr>
          <w:p w14:paraId="64B390D9" w14:textId="77777777" w:rsidR="00904382" w:rsidRDefault="00000000">
            <w:pPr>
              <w:pStyle w:val="CellColumn"/>
            </w:pPr>
            <w:r>
              <w:rPr>
                <w:rFonts w:cs="Times New Roman"/>
              </w:rPr>
              <w:t>3116-RAZVOJ SUSTAVA POMORSKOG PROMETA, POMORSKOG DOBRA I LUKA, TE ZAŠTITA OKOLIŠA OD ONEČIŠĆENJA S POMORSKIH OBJEKATA</w:t>
            </w:r>
          </w:p>
        </w:tc>
        <w:tc>
          <w:tcPr>
            <w:tcW w:w="1632" w:type="dxa"/>
          </w:tcPr>
          <w:p w14:paraId="57C8B8DC" w14:textId="77777777" w:rsidR="00904382" w:rsidRDefault="00000000">
            <w:pPr>
              <w:pStyle w:val="CellColumn"/>
            </w:pPr>
            <w:r>
              <w:rPr>
                <w:rFonts w:cs="Times New Roman"/>
              </w:rPr>
              <w:t>9.222.469</w:t>
            </w:r>
          </w:p>
        </w:tc>
        <w:tc>
          <w:tcPr>
            <w:tcW w:w="1632" w:type="dxa"/>
          </w:tcPr>
          <w:p w14:paraId="4A68BC91" w14:textId="77777777" w:rsidR="00904382" w:rsidRDefault="00000000">
            <w:pPr>
              <w:pStyle w:val="CellColumn"/>
            </w:pPr>
            <w:r>
              <w:rPr>
                <w:rFonts w:cs="Times New Roman"/>
              </w:rPr>
              <w:t>14.033.252</w:t>
            </w:r>
          </w:p>
        </w:tc>
        <w:tc>
          <w:tcPr>
            <w:tcW w:w="1632" w:type="dxa"/>
          </w:tcPr>
          <w:p w14:paraId="2F16EF0D" w14:textId="77777777" w:rsidR="00904382" w:rsidRDefault="00000000">
            <w:pPr>
              <w:pStyle w:val="CellColumn"/>
            </w:pPr>
            <w:r>
              <w:rPr>
                <w:rFonts w:cs="Times New Roman"/>
              </w:rPr>
              <w:t>3.103.279</w:t>
            </w:r>
          </w:p>
        </w:tc>
        <w:tc>
          <w:tcPr>
            <w:tcW w:w="1632" w:type="dxa"/>
          </w:tcPr>
          <w:p w14:paraId="1DDDA08A" w14:textId="77777777" w:rsidR="00904382" w:rsidRDefault="00000000">
            <w:pPr>
              <w:pStyle w:val="CellColumn"/>
            </w:pPr>
            <w:r>
              <w:rPr>
                <w:rFonts w:cs="Times New Roman"/>
              </w:rPr>
              <w:t>00</w:t>
            </w:r>
          </w:p>
        </w:tc>
        <w:tc>
          <w:tcPr>
            <w:tcW w:w="1632" w:type="dxa"/>
          </w:tcPr>
          <w:p w14:paraId="5A64874D" w14:textId="77777777" w:rsidR="00904382" w:rsidRDefault="00000000">
            <w:pPr>
              <w:pStyle w:val="CellColumn"/>
            </w:pPr>
            <w:r>
              <w:rPr>
                <w:rFonts w:cs="Times New Roman"/>
              </w:rPr>
              <w:t>301.807</w:t>
            </w:r>
          </w:p>
        </w:tc>
        <w:tc>
          <w:tcPr>
            <w:tcW w:w="510" w:type="dxa"/>
          </w:tcPr>
          <w:p w14:paraId="5DA78583" w14:textId="77777777" w:rsidR="00904382" w:rsidRDefault="00000000">
            <w:pPr>
              <w:pStyle w:val="CellColumn"/>
            </w:pPr>
            <w:r>
              <w:rPr>
                <w:rFonts w:cs="Times New Roman"/>
              </w:rPr>
              <w:t>22,1</w:t>
            </w:r>
          </w:p>
        </w:tc>
      </w:tr>
    </w:tbl>
    <w:p w14:paraId="3DA1730F" w14:textId="77777777" w:rsidR="00904382" w:rsidRDefault="00904382">
      <w:pPr>
        <w:jc w:val="left"/>
      </w:pPr>
    </w:p>
    <w:p w14:paraId="75C7D319" w14:textId="77777777" w:rsidR="00904382" w:rsidRDefault="00000000">
      <w:pPr>
        <w:pStyle w:val="Heading7"/>
      </w:pPr>
      <w:r>
        <w:t>Cilj 1. Unaprijediti sustav pomorskog prometa te učinkovito i sustavno upravljati pomorskim dobrom</w:t>
      </w:r>
    </w:p>
    <w:p w14:paraId="0DFA5F52" w14:textId="77777777" w:rsidR="00904382" w:rsidRDefault="00000000">
      <w:pPr>
        <w:pStyle w:val="Heading8"/>
        <w:jc w:val="left"/>
      </w:pPr>
      <w:r>
        <w:t>Pokazatelji učinka</w:t>
      </w:r>
    </w:p>
    <w:tbl>
      <w:tblPr>
        <w:tblStyle w:val="StilTablice"/>
        <w:tblW w:w="10206" w:type="dxa"/>
        <w:jc w:val="center"/>
        <w:tblLook w:val="04A0" w:firstRow="1" w:lastRow="0" w:firstColumn="1" w:lastColumn="0" w:noHBand="0" w:noVBand="1"/>
      </w:tblPr>
      <w:tblGrid>
        <w:gridCol w:w="2260"/>
        <w:gridCol w:w="2260"/>
        <w:gridCol w:w="1066"/>
        <w:gridCol w:w="924"/>
        <w:gridCol w:w="924"/>
        <w:gridCol w:w="924"/>
        <w:gridCol w:w="924"/>
        <w:gridCol w:w="924"/>
      </w:tblGrid>
      <w:tr w:rsidR="00904382" w14:paraId="36F379E1" w14:textId="77777777">
        <w:trPr>
          <w:jc w:val="center"/>
        </w:trPr>
        <w:tc>
          <w:tcPr>
            <w:tcW w:w="2245" w:type="dxa"/>
            <w:shd w:val="clear" w:color="auto" w:fill="B5C0D8"/>
          </w:tcPr>
          <w:p w14:paraId="59277C5E" w14:textId="77777777" w:rsidR="00904382" w:rsidRDefault="00000000">
            <w:r>
              <w:t>Pokazatelj učinka</w:t>
            </w:r>
          </w:p>
        </w:tc>
        <w:tc>
          <w:tcPr>
            <w:tcW w:w="2245" w:type="dxa"/>
            <w:shd w:val="clear" w:color="auto" w:fill="B5C0D8"/>
          </w:tcPr>
          <w:p w14:paraId="5ADB0919" w14:textId="77777777" w:rsidR="00904382" w:rsidRDefault="00000000">
            <w:pPr>
              <w:pStyle w:val="CellHeader"/>
            </w:pPr>
            <w:r>
              <w:rPr>
                <w:rFonts w:cs="Times New Roman"/>
              </w:rPr>
              <w:t>Definicija</w:t>
            </w:r>
          </w:p>
        </w:tc>
        <w:tc>
          <w:tcPr>
            <w:tcW w:w="918" w:type="dxa"/>
            <w:shd w:val="clear" w:color="auto" w:fill="B5C0D8"/>
          </w:tcPr>
          <w:p w14:paraId="1FF8F3F4" w14:textId="77777777" w:rsidR="00904382" w:rsidRDefault="00000000">
            <w:pPr>
              <w:pStyle w:val="CellHeader"/>
            </w:pPr>
            <w:r>
              <w:rPr>
                <w:rFonts w:cs="Times New Roman"/>
              </w:rPr>
              <w:t>Jedinica</w:t>
            </w:r>
          </w:p>
        </w:tc>
        <w:tc>
          <w:tcPr>
            <w:tcW w:w="918" w:type="dxa"/>
            <w:shd w:val="clear" w:color="auto" w:fill="B5C0D8"/>
          </w:tcPr>
          <w:p w14:paraId="2CB39263" w14:textId="77777777" w:rsidR="00904382" w:rsidRDefault="00000000">
            <w:pPr>
              <w:pStyle w:val="CellHeader"/>
            </w:pPr>
            <w:r>
              <w:rPr>
                <w:rFonts w:cs="Times New Roman"/>
              </w:rPr>
              <w:t>Polazna vrijednost</w:t>
            </w:r>
          </w:p>
        </w:tc>
        <w:tc>
          <w:tcPr>
            <w:tcW w:w="918" w:type="dxa"/>
            <w:shd w:val="clear" w:color="auto" w:fill="B5C0D8"/>
          </w:tcPr>
          <w:p w14:paraId="0003A308" w14:textId="77777777" w:rsidR="00904382" w:rsidRDefault="00000000">
            <w:pPr>
              <w:pStyle w:val="CellHeader"/>
            </w:pPr>
            <w:r>
              <w:rPr>
                <w:rFonts w:cs="Times New Roman"/>
              </w:rPr>
              <w:t>Izvor podataka</w:t>
            </w:r>
          </w:p>
        </w:tc>
        <w:tc>
          <w:tcPr>
            <w:tcW w:w="918" w:type="dxa"/>
            <w:shd w:val="clear" w:color="auto" w:fill="B5C0D8"/>
          </w:tcPr>
          <w:p w14:paraId="26920CD3" w14:textId="77777777" w:rsidR="00904382" w:rsidRDefault="00000000">
            <w:pPr>
              <w:pStyle w:val="CellHeader"/>
            </w:pPr>
            <w:r>
              <w:rPr>
                <w:rFonts w:cs="Times New Roman"/>
              </w:rPr>
              <w:t>Ciljana vrijednost (2026.)</w:t>
            </w:r>
          </w:p>
        </w:tc>
        <w:tc>
          <w:tcPr>
            <w:tcW w:w="918" w:type="dxa"/>
            <w:shd w:val="clear" w:color="auto" w:fill="B5C0D8"/>
          </w:tcPr>
          <w:p w14:paraId="4C02C6DB" w14:textId="77777777" w:rsidR="00904382" w:rsidRDefault="00000000">
            <w:pPr>
              <w:pStyle w:val="CellHeader"/>
            </w:pPr>
            <w:r>
              <w:rPr>
                <w:rFonts w:cs="Times New Roman"/>
              </w:rPr>
              <w:t>Ciljana vrijednost (2027.)</w:t>
            </w:r>
          </w:p>
        </w:tc>
        <w:tc>
          <w:tcPr>
            <w:tcW w:w="918" w:type="dxa"/>
            <w:shd w:val="clear" w:color="auto" w:fill="B5C0D8"/>
          </w:tcPr>
          <w:p w14:paraId="21939CCF" w14:textId="77777777" w:rsidR="00904382" w:rsidRDefault="00000000">
            <w:pPr>
              <w:pStyle w:val="CellHeader"/>
            </w:pPr>
            <w:r>
              <w:rPr>
                <w:rFonts w:cs="Times New Roman"/>
              </w:rPr>
              <w:t>Ciljana vrijednost (2028.)</w:t>
            </w:r>
          </w:p>
        </w:tc>
      </w:tr>
      <w:tr w:rsidR="00904382" w14:paraId="04E73FD8" w14:textId="77777777">
        <w:trPr>
          <w:jc w:val="center"/>
        </w:trPr>
        <w:tc>
          <w:tcPr>
            <w:tcW w:w="2245" w:type="dxa"/>
          </w:tcPr>
          <w:p w14:paraId="35978DEC" w14:textId="77777777" w:rsidR="00904382" w:rsidRDefault="00000000">
            <w:pPr>
              <w:pStyle w:val="CellColumn"/>
            </w:pPr>
            <w:r>
              <w:rPr>
                <w:rFonts w:cs="Times New Roman"/>
              </w:rPr>
              <w:t>Povećanje prometa putnika</w:t>
            </w:r>
          </w:p>
        </w:tc>
        <w:tc>
          <w:tcPr>
            <w:tcW w:w="2245" w:type="dxa"/>
          </w:tcPr>
          <w:p w14:paraId="122C60C4" w14:textId="77777777" w:rsidR="00904382" w:rsidRDefault="00000000">
            <w:pPr>
              <w:pStyle w:val="CellColumn"/>
            </w:pPr>
            <w:r>
              <w:rPr>
                <w:rFonts w:cs="Times New Roman"/>
              </w:rPr>
              <w:t>Održivost konstantnog rasta prometa i kvalitete pružanja lučkih usluga.</w:t>
            </w:r>
          </w:p>
        </w:tc>
        <w:tc>
          <w:tcPr>
            <w:tcW w:w="918" w:type="dxa"/>
          </w:tcPr>
          <w:p w14:paraId="4B89045D" w14:textId="77777777" w:rsidR="00904382" w:rsidRDefault="00000000">
            <w:pPr>
              <w:pStyle w:val="CellColumn"/>
            </w:pPr>
            <w:r>
              <w:rPr>
                <w:rFonts w:cs="Times New Roman"/>
              </w:rPr>
              <w:t>broj (u milijunima)</w:t>
            </w:r>
          </w:p>
        </w:tc>
        <w:tc>
          <w:tcPr>
            <w:tcW w:w="918" w:type="dxa"/>
          </w:tcPr>
          <w:p w14:paraId="6279305C" w14:textId="77777777" w:rsidR="00904382" w:rsidRDefault="00000000">
            <w:pPr>
              <w:pStyle w:val="CellColumn"/>
            </w:pPr>
            <w:r>
              <w:rPr>
                <w:rFonts w:cs="Times New Roman"/>
              </w:rPr>
              <w:t>5</w:t>
            </w:r>
          </w:p>
        </w:tc>
        <w:tc>
          <w:tcPr>
            <w:tcW w:w="918" w:type="dxa"/>
          </w:tcPr>
          <w:p w14:paraId="5E412BB0" w14:textId="77777777" w:rsidR="00904382" w:rsidRDefault="00000000">
            <w:pPr>
              <w:pStyle w:val="CellColumn"/>
            </w:pPr>
            <w:r>
              <w:rPr>
                <w:rFonts w:cs="Times New Roman"/>
              </w:rPr>
              <w:t>Lučka uprava Split</w:t>
            </w:r>
          </w:p>
        </w:tc>
        <w:tc>
          <w:tcPr>
            <w:tcW w:w="918" w:type="dxa"/>
          </w:tcPr>
          <w:p w14:paraId="0535D8DB" w14:textId="77777777" w:rsidR="00904382" w:rsidRDefault="00000000">
            <w:pPr>
              <w:pStyle w:val="CellColumn"/>
            </w:pPr>
            <w:r>
              <w:rPr>
                <w:rFonts w:cs="Times New Roman"/>
              </w:rPr>
              <w:t>6,2</w:t>
            </w:r>
          </w:p>
        </w:tc>
        <w:tc>
          <w:tcPr>
            <w:tcW w:w="918" w:type="dxa"/>
          </w:tcPr>
          <w:p w14:paraId="7DCCFBD5" w14:textId="77777777" w:rsidR="00904382" w:rsidRDefault="00000000">
            <w:pPr>
              <w:pStyle w:val="CellColumn"/>
            </w:pPr>
            <w:r>
              <w:rPr>
                <w:rFonts w:cs="Times New Roman"/>
              </w:rPr>
              <w:t>6,3</w:t>
            </w:r>
          </w:p>
        </w:tc>
        <w:tc>
          <w:tcPr>
            <w:tcW w:w="918" w:type="dxa"/>
          </w:tcPr>
          <w:p w14:paraId="3BE61603" w14:textId="77777777" w:rsidR="00904382" w:rsidRDefault="00000000">
            <w:pPr>
              <w:pStyle w:val="CellColumn"/>
            </w:pPr>
            <w:r>
              <w:rPr>
                <w:rFonts w:cs="Times New Roman"/>
              </w:rPr>
              <w:t>6,3</w:t>
            </w:r>
          </w:p>
        </w:tc>
      </w:tr>
    </w:tbl>
    <w:p w14:paraId="3688F146" w14:textId="77777777" w:rsidR="00904382" w:rsidRDefault="00904382">
      <w:pPr>
        <w:jc w:val="left"/>
      </w:pPr>
    </w:p>
    <w:p w14:paraId="3E9CDFEC" w14:textId="77777777" w:rsidR="00904382" w:rsidRDefault="00000000">
      <w:pPr>
        <w:pStyle w:val="Heading4"/>
      </w:pPr>
      <w:r>
        <w:t>A754070 ADMINISTRACIJA I UPRAVLJANJE</w:t>
      </w:r>
    </w:p>
    <w:p w14:paraId="2347443E" w14:textId="77777777" w:rsidR="00904382" w:rsidRDefault="00000000">
      <w:pPr>
        <w:pStyle w:val="Heading8"/>
        <w:jc w:val="left"/>
      </w:pPr>
      <w:r>
        <w:t>Zakonske i druge pravne osnove</w:t>
      </w:r>
    </w:p>
    <w:p w14:paraId="0011BA65" w14:textId="77777777" w:rsidR="00904382" w:rsidRDefault="00000000">
      <w:pPr>
        <w:pStyle w:val="Normal5"/>
      </w:pPr>
      <w:r>
        <w:t xml:space="preserve">- Zakon o pomorskom dobru i morskim lukama  </w:t>
      </w:r>
    </w:p>
    <w:p w14:paraId="43286D30" w14:textId="77777777" w:rsidR="00904382" w:rsidRDefault="00000000">
      <w:pPr>
        <w:pStyle w:val="Normal5"/>
      </w:pPr>
      <w:r>
        <w:t xml:space="preserve">- Odluka o osnivanju Lučke uprave  </w:t>
      </w:r>
    </w:p>
    <w:p w14:paraId="00F1A2A2" w14:textId="77777777" w:rsidR="00904382" w:rsidRDefault="00000000">
      <w:pPr>
        <w:pStyle w:val="Normal5"/>
      </w:pPr>
      <w:r>
        <w:t>- Statut Lučke uprave Split</w:t>
      </w:r>
    </w:p>
    <w:tbl>
      <w:tblPr>
        <w:tblStyle w:val="StilTablice"/>
        <w:tblW w:w="10206" w:type="dxa"/>
        <w:jc w:val="center"/>
        <w:tblLook w:val="04A0" w:firstRow="1" w:lastRow="0" w:firstColumn="1" w:lastColumn="0" w:noHBand="0" w:noVBand="1"/>
      </w:tblPr>
      <w:tblGrid>
        <w:gridCol w:w="1793"/>
        <w:gridCol w:w="1521"/>
        <w:gridCol w:w="1521"/>
        <w:gridCol w:w="1467"/>
        <w:gridCol w:w="1467"/>
        <w:gridCol w:w="1467"/>
        <w:gridCol w:w="970"/>
      </w:tblGrid>
      <w:tr w:rsidR="00904382" w14:paraId="328251CA" w14:textId="77777777">
        <w:trPr>
          <w:jc w:val="center"/>
        </w:trPr>
        <w:tc>
          <w:tcPr>
            <w:tcW w:w="1530" w:type="dxa"/>
            <w:shd w:val="clear" w:color="auto" w:fill="B5C0D8"/>
          </w:tcPr>
          <w:p w14:paraId="50F8D9F2" w14:textId="77777777" w:rsidR="00904382" w:rsidRDefault="00000000">
            <w:pPr>
              <w:pStyle w:val="CellHeader"/>
            </w:pPr>
            <w:r>
              <w:rPr>
                <w:rFonts w:cs="Times New Roman"/>
              </w:rPr>
              <w:t>Naziv aktivnosti</w:t>
            </w:r>
          </w:p>
        </w:tc>
        <w:tc>
          <w:tcPr>
            <w:tcW w:w="1632" w:type="dxa"/>
            <w:shd w:val="clear" w:color="auto" w:fill="B5C0D8"/>
          </w:tcPr>
          <w:p w14:paraId="75CE027C" w14:textId="77777777" w:rsidR="00904382" w:rsidRDefault="00000000">
            <w:pPr>
              <w:pStyle w:val="CellHeader"/>
            </w:pPr>
            <w:r>
              <w:rPr>
                <w:rFonts w:cs="Times New Roman"/>
              </w:rPr>
              <w:t>Izvršenje 2024. (eur)</w:t>
            </w:r>
          </w:p>
        </w:tc>
        <w:tc>
          <w:tcPr>
            <w:tcW w:w="1632" w:type="dxa"/>
            <w:shd w:val="clear" w:color="auto" w:fill="B5C0D8"/>
          </w:tcPr>
          <w:p w14:paraId="7B425816" w14:textId="77777777" w:rsidR="00904382" w:rsidRDefault="00000000">
            <w:pPr>
              <w:pStyle w:val="CellHeader"/>
            </w:pPr>
            <w:r>
              <w:rPr>
                <w:rFonts w:cs="Times New Roman"/>
              </w:rPr>
              <w:t>Plan 2025. (eur)</w:t>
            </w:r>
          </w:p>
        </w:tc>
        <w:tc>
          <w:tcPr>
            <w:tcW w:w="1632" w:type="dxa"/>
            <w:shd w:val="clear" w:color="auto" w:fill="B5C0D8"/>
          </w:tcPr>
          <w:p w14:paraId="3B3A4CBD" w14:textId="77777777" w:rsidR="00904382" w:rsidRDefault="00000000">
            <w:pPr>
              <w:pStyle w:val="CellHeader"/>
            </w:pPr>
            <w:r>
              <w:rPr>
                <w:rFonts w:cs="Times New Roman"/>
              </w:rPr>
              <w:t>Plan 2026. (eur)</w:t>
            </w:r>
          </w:p>
        </w:tc>
        <w:tc>
          <w:tcPr>
            <w:tcW w:w="1632" w:type="dxa"/>
            <w:shd w:val="clear" w:color="auto" w:fill="B5C0D8"/>
          </w:tcPr>
          <w:p w14:paraId="469EB52B" w14:textId="77777777" w:rsidR="00904382" w:rsidRDefault="00000000">
            <w:pPr>
              <w:pStyle w:val="CellHeader"/>
            </w:pPr>
            <w:r>
              <w:rPr>
                <w:rFonts w:cs="Times New Roman"/>
              </w:rPr>
              <w:t>Plan 2027. (eur)</w:t>
            </w:r>
          </w:p>
        </w:tc>
        <w:tc>
          <w:tcPr>
            <w:tcW w:w="1632" w:type="dxa"/>
            <w:shd w:val="clear" w:color="auto" w:fill="B5C0D8"/>
          </w:tcPr>
          <w:p w14:paraId="5199098A" w14:textId="77777777" w:rsidR="00904382" w:rsidRDefault="00000000">
            <w:pPr>
              <w:pStyle w:val="CellHeader"/>
            </w:pPr>
            <w:r>
              <w:rPr>
                <w:rFonts w:cs="Times New Roman"/>
              </w:rPr>
              <w:t>Plan 2028. (eur)</w:t>
            </w:r>
          </w:p>
        </w:tc>
        <w:tc>
          <w:tcPr>
            <w:tcW w:w="510" w:type="dxa"/>
            <w:shd w:val="clear" w:color="auto" w:fill="B5C0D8"/>
          </w:tcPr>
          <w:p w14:paraId="770FC194" w14:textId="77777777" w:rsidR="00904382" w:rsidRDefault="00000000">
            <w:pPr>
              <w:pStyle w:val="CellHeader"/>
            </w:pPr>
            <w:r>
              <w:rPr>
                <w:rFonts w:cs="Times New Roman"/>
              </w:rPr>
              <w:t>Indeks 2026/2025</w:t>
            </w:r>
          </w:p>
        </w:tc>
      </w:tr>
      <w:tr w:rsidR="00904382" w14:paraId="789A33D7" w14:textId="77777777">
        <w:trPr>
          <w:jc w:val="center"/>
        </w:trPr>
        <w:tc>
          <w:tcPr>
            <w:tcW w:w="1530" w:type="dxa"/>
          </w:tcPr>
          <w:p w14:paraId="4C887225" w14:textId="77777777" w:rsidR="00904382" w:rsidRDefault="00000000">
            <w:pPr>
              <w:pStyle w:val="CellColumn"/>
            </w:pPr>
            <w:r>
              <w:rPr>
                <w:rFonts w:cs="Times New Roman"/>
              </w:rPr>
              <w:t>A754070-ADMINISTRACIJA I UPRAVLJANJE</w:t>
            </w:r>
          </w:p>
        </w:tc>
        <w:tc>
          <w:tcPr>
            <w:tcW w:w="1632" w:type="dxa"/>
          </w:tcPr>
          <w:p w14:paraId="298FE563" w14:textId="77777777" w:rsidR="00904382" w:rsidRDefault="00000000">
            <w:pPr>
              <w:pStyle w:val="CellColumn"/>
            </w:pPr>
            <w:r>
              <w:rPr>
                <w:rFonts w:cs="Times New Roman"/>
              </w:rPr>
              <w:t>3.462.537</w:t>
            </w:r>
          </w:p>
        </w:tc>
        <w:tc>
          <w:tcPr>
            <w:tcW w:w="1632" w:type="dxa"/>
          </w:tcPr>
          <w:p w14:paraId="105FC8AE" w14:textId="77777777" w:rsidR="00904382" w:rsidRDefault="00000000">
            <w:pPr>
              <w:pStyle w:val="CellColumn"/>
            </w:pPr>
            <w:r>
              <w:rPr>
                <w:rFonts w:cs="Times New Roman"/>
              </w:rPr>
              <w:t>3.988.899</w:t>
            </w:r>
          </w:p>
        </w:tc>
        <w:tc>
          <w:tcPr>
            <w:tcW w:w="1632" w:type="dxa"/>
          </w:tcPr>
          <w:p w14:paraId="45A27A27" w14:textId="77777777" w:rsidR="00904382" w:rsidRDefault="00000000">
            <w:pPr>
              <w:pStyle w:val="CellColumn"/>
            </w:pPr>
            <w:r>
              <w:rPr>
                <w:rFonts w:cs="Times New Roman"/>
              </w:rPr>
              <w:t>00</w:t>
            </w:r>
          </w:p>
        </w:tc>
        <w:tc>
          <w:tcPr>
            <w:tcW w:w="1632" w:type="dxa"/>
          </w:tcPr>
          <w:p w14:paraId="0534F3D4" w14:textId="77777777" w:rsidR="00904382" w:rsidRDefault="00000000">
            <w:pPr>
              <w:pStyle w:val="CellColumn"/>
            </w:pPr>
            <w:r>
              <w:rPr>
                <w:rFonts w:cs="Times New Roman"/>
              </w:rPr>
              <w:t>00</w:t>
            </w:r>
          </w:p>
        </w:tc>
        <w:tc>
          <w:tcPr>
            <w:tcW w:w="1632" w:type="dxa"/>
          </w:tcPr>
          <w:p w14:paraId="5B7AAE55" w14:textId="77777777" w:rsidR="00904382" w:rsidRDefault="00000000">
            <w:pPr>
              <w:pStyle w:val="CellColumn"/>
            </w:pPr>
            <w:r>
              <w:rPr>
                <w:rFonts w:cs="Times New Roman"/>
              </w:rPr>
              <w:t>00</w:t>
            </w:r>
          </w:p>
        </w:tc>
        <w:tc>
          <w:tcPr>
            <w:tcW w:w="510" w:type="dxa"/>
          </w:tcPr>
          <w:p w14:paraId="0C7ED410" w14:textId="77777777" w:rsidR="00904382" w:rsidRDefault="00000000">
            <w:pPr>
              <w:pStyle w:val="CellColumn"/>
            </w:pPr>
            <w:r>
              <w:rPr>
                <w:rFonts w:cs="Times New Roman"/>
              </w:rPr>
              <w:t>0,0</w:t>
            </w:r>
          </w:p>
        </w:tc>
      </w:tr>
    </w:tbl>
    <w:p w14:paraId="4EC3AAA1" w14:textId="77777777" w:rsidR="00904382" w:rsidRDefault="00904382">
      <w:pPr>
        <w:jc w:val="left"/>
      </w:pPr>
    </w:p>
    <w:p w14:paraId="4375AF24" w14:textId="77777777" w:rsidR="00904382" w:rsidRDefault="00000000">
      <w:r>
        <w:t xml:space="preserve">Ovom aktivnosti osiguravaju se sredstva za pokriće troškova plaća i ostalih troškova 49 zaposlenika Također, na aktivnosti se planiraju sredstva za pokriće materijalnih rashoda koji nastaju u redovnom poslovanju kao što su </w:t>
      </w:r>
      <w:r>
        <w:lastRenderedPageBreak/>
        <w:t xml:space="preserve">troškovi energije, troškovi zaštite na radu, komunalnih usluga, usluga čišćenja, pošte, prijevoza, uredskog materijala, službenih putovanja, intelektualnih usluga i slično. Na ovoj se aktivnosti također planiraju i sredstva za stručno usavršavanje zaposlenika i za preventivne sistematske preglede zaposlenika. </w:t>
      </w:r>
    </w:p>
    <w:p w14:paraId="14CCCAF4" w14:textId="77777777" w:rsidR="00904382" w:rsidRDefault="00000000">
      <w:r>
        <w:t xml:space="preserve">S obzirom na opći porast cijena uredskog materijala,  električne energije i goriva, kao i ostalih usluga, pod utjecajem inflacije, planirani rashodi su viši u 2026 godini.   </w:t>
      </w:r>
    </w:p>
    <w:p w14:paraId="0F92A213" w14:textId="77777777" w:rsidR="00904382" w:rsidRDefault="00000000">
      <w:r>
        <w:t xml:space="preserve">U 2026. godini rashodi se na ovoj aktivnosti sastoje od troškova zaposlenih radnika,koji uključuje plaće, naknade i troškove doprinosa za obvezna osiguranja i čine 51,3%  ukupno planiranih rashoda na ovoj aktivnosti. Materijalni rashodi sudjeluju 44%, a odnose se na nabavku uredskog materijala, režijske troškove, intelektualne i osobne usluge, troškovi naknade za rad članova Upravnog vijeća, a najveća stavka se odnosi na ostale usluge; čišćenja i pranja ,usluge čuvanja i sigurnosti luke.  </w:t>
      </w:r>
    </w:p>
    <w:p w14:paraId="0760658F" w14:textId="77777777" w:rsidR="00904382" w:rsidRDefault="00000000">
      <w:r>
        <w:t xml:space="preserve">U 2027. godini rashodi za zaposlene su planirani na razini 2026. godine,  dok su  materijali troškovi niži i iznose 35% ukupno planiranih rashoda na ovoj aktivnosti. </w:t>
      </w:r>
    </w:p>
    <w:p w14:paraId="1824CA56" w14:textId="77777777" w:rsidR="00904382" w:rsidRDefault="00000000">
      <w:r>
        <w:t>U 2028. godini rashodi za zaposlene i materijalni rashodi su niže planirani nego prethodnih godina, jer neki zaposlenici ostvaruju pravo na mirovinu.</w:t>
      </w:r>
    </w:p>
    <w:p w14:paraId="5672FF3C" w14:textId="77777777" w:rsidR="00904382" w:rsidRDefault="00000000">
      <w:pPr>
        <w:pStyle w:val="Heading4"/>
      </w:pPr>
      <w:r>
        <w:t>A754071 GRADNJA I ODRŽAVANJE</w:t>
      </w:r>
    </w:p>
    <w:p w14:paraId="14B69144" w14:textId="77777777" w:rsidR="00904382" w:rsidRDefault="00000000">
      <w:pPr>
        <w:pStyle w:val="Heading8"/>
        <w:jc w:val="left"/>
      </w:pPr>
      <w:r>
        <w:t>Zakonske i druge pravne osnove</w:t>
      </w:r>
    </w:p>
    <w:p w14:paraId="3AEFA9D5" w14:textId="77777777" w:rsidR="00904382" w:rsidRDefault="00000000">
      <w:pPr>
        <w:pStyle w:val="Normal5"/>
      </w:pPr>
      <w:r>
        <w:t>- Zakon o pomorskom dobru i morskim lukama</w:t>
      </w:r>
    </w:p>
    <w:tbl>
      <w:tblPr>
        <w:tblStyle w:val="StilTablice"/>
        <w:tblW w:w="10206" w:type="dxa"/>
        <w:jc w:val="center"/>
        <w:tblLook w:val="04A0" w:firstRow="1" w:lastRow="0" w:firstColumn="1" w:lastColumn="0" w:noHBand="0" w:noVBand="1"/>
      </w:tblPr>
      <w:tblGrid>
        <w:gridCol w:w="1521"/>
        <w:gridCol w:w="1560"/>
        <w:gridCol w:w="1560"/>
        <w:gridCol w:w="1525"/>
        <w:gridCol w:w="1525"/>
        <w:gridCol w:w="1545"/>
        <w:gridCol w:w="970"/>
      </w:tblGrid>
      <w:tr w:rsidR="00904382" w14:paraId="7B9535D6" w14:textId="77777777">
        <w:trPr>
          <w:jc w:val="center"/>
        </w:trPr>
        <w:tc>
          <w:tcPr>
            <w:tcW w:w="1530" w:type="dxa"/>
            <w:shd w:val="clear" w:color="auto" w:fill="B5C0D8"/>
          </w:tcPr>
          <w:p w14:paraId="175318D6" w14:textId="77777777" w:rsidR="00904382" w:rsidRDefault="00000000">
            <w:pPr>
              <w:pStyle w:val="CellHeader"/>
            </w:pPr>
            <w:r>
              <w:rPr>
                <w:rFonts w:cs="Times New Roman"/>
              </w:rPr>
              <w:t>Naziv aktivnosti</w:t>
            </w:r>
          </w:p>
        </w:tc>
        <w:tc>
          <w:tcPr>
            <w:tcW w:w="1632" w:type="dxa"/>
            <w:shd w:val="clear" w:color="auto" w:fill="B5C0D8"/>
          </w:tcPr>
          <w:p w14:paraId="69EC9604" w14:textId="77777777" w:rsidR="00904382" w:rsidRDefault="00000000">
            <w:pPr>
              <w:pStyle w:val="CellHeader"/>
            </w:pPr>
            <w:r>
              <w:rPr>
                <w:rFonts w:cs="Times New Roman"/>
              </w:rPr>
              <w:t>Izvršenje 2024. (eur)</w:t>
            </w:r>
          </w:p>
        </w:tc>
        <w:tc>
          <w:tcPr>
            <w:tcW w:w="1632" w:type="dxa"/>
            <w:shd w:val="clear" w:color="auto" w:fill="B5C0D8"/>
          </w:tcPr>
          <w:p w14:paraId="34441436" w14:textId="77777777" w:rsidR="00904382" w:rsidRDefault="00000000">
            <w:pPr>
              <w:pStyle w:val="CellHeader"/>
            </w:pPr>
            <w:r>
              <w:rPr>
                <w:rFonts w:cs="Times New Roman"/>
              </w:rPr>
              <w:t>Plan 2025. (eur)</w:t>
            </w:r>
          </w:p>
        </w:tc>
        <w:tc>
          <w:tcPr>
            <w:tcW w:w="1632" w:type="dxa"/>
            <w:shd w:val="clear" w:color="auto" w:fill="B5C0D8"/>
          </w:tcPr>
          <w:p w14:paraId="32C81FA7" w14:textId="77777777" w:rsidR="00904382" w:rsidRDefault="00000000">
            <w:pPr>
              <w:pStyle w:val="CellHeader"/>
            </w:pPr>
            <w:r>
              <w:rPr>
                <w:rFonts w:cs="Times New Roman"/>
              </w:rPr>
              <w:t>Plan 2026. (eur)</w:t>
            </w:r>
          </w:p>
        </w:tc>
        <w:tc>
          <w:tcPr>
            <w:tcW w:w="1632" w:type="dxa"/>
            <w:shd w:val="clear" w:color="auto" w:fill="B5C0D8"/>
          </w:tcPr>
          <w:p w14:paraId="427320CF" w14:textId="77777777" w:rsidR="00904382" w:rsidRDefault="00000000">
            <w:pPr>
              <w:pStyle w:val="CellHeader"/>
            </w:pPr>
            <w:r>
              <w:rPr>
                <w:rFonts w:cs="Times New Roman"/>
              </w:rPr>
              <w:t>Plan 2027. (eur)</w:t>
            </w:r>
          </w:p>
        </w:tc>
        <w:tc>
          <w:tcPr>
            <w:tcW w:w="1632" w:type="dxa"/>
            <w:shd w:val="clear" w:color="auto" w:fill="B5C0D8"/>
          </w:tcPr>
          <w:p w14:paraId="55BE888E" w14:textId="77777777" w:rsidR="00904382" w:rsidRDefault="00000000">
            <w:pPr>
              <w:pStyle w:val="CellHeader"/>
            </w:pPr>
            <w:r>
              <w:rPr>
                <w:rFonts w:cs="Times New Roman"/>
              </w:rPr>
              <w:t>Plan 2028. (eur)</w:t>
            </w:r>
          </w:p>
        </w:tc>
        <w:tc>
          <w:tcPr>
            <w:tcW w:w="510" w:type="dxa"/>
            <w:shd w:val="clear" w:color="auto" w:fill="B5C0D8"/>
          </w:tcPr>
          <w:p w14:paraId="098983E2" w14:textId="77777777" w:rsidR="00904382" w:rsidRDefault="00000000">
            <w:pPr>
              <w:pStyle w:val="CellHeader"/>
            </w:pPr>
            <w:r>
              <w:rPr>
                <w:rFonts w:cs="Times New Roman"/>
              </w:rPr>
              <w:t>Indeks 2026/2025</w:t>
            </w:r>
          </w:p>
        </w:tc>
      </w:tr>
      <w:tr w:rsidR="00904382" w14:paraId="5F261C13" w14:textId="77777777">
        <w:trPr>
          <w:jc w:val="center"/>
        </w:trPr>
        <w:tc>
          <w:tcPr>
            <w:tcW w:w="1530" w:type="dxa"/>
          </w:tcPr>
          <w:p w14:paraId="263F508C" w14:textId="77777777" w:rsidR="00904382" w:rsidRDefault="00000000">
            <w:pPr>
              <w:pStyle w:val="CellColumn"/>
            </w:pPr>
            <w:r>
              <w:rPr>
                <w:rFonts w:cs="Times New Roman"/>
              </w:rPr>
              <w:t>A754071-GRADNJA I ODRŽAVANJE</w:t>
            </w:r>
          </w:p>
        </w:tc>
        <w:tc>
          <w:tcPr>
            <w:tcW w:w="1632" w:type="dxa"/>
          </w:tcPr>
          <w:p w14:paraId="6601E3CC" w14:textId="77777777" w:rsidR="00904382" w:rsidRDefault="00000000">
            <w:pPr>
              <w:pStyle w:val="CellColumn"/>
            </w:pPr>
            <w:r>
              <w:rPr>
                <w:rFonts w:cs="Times New Roman"/>
              </w:rPr>
              <w:t>3.301.644</w:t>
            </w:r>
          </w:p>
        </w:tc>
        <w:tc>
          <w:tcPr>
            <w:tcW w:w="1632" w:type="dxa"/>
          </w:tcPr>
          <w:p w14:paraId="718CFA40" w14:textId="77777777" w:rsidR="00904382" w:rsidRDefault="00000000">
            <w:pPr>
              <w:pStyle w:val="CellColumn"/>
            </w:pPr>
            <w:r>
              <w:rPr>
                <w:rFonts w:cs="Times New Roman"/>
              </w:rPr>
              <w:t>3.168.540</w:t>
            </w:r>
          </w:p>
        </w:tc>
        <w:tc>
          <w:tcPr>
            <w:tcW w:w="1632" w:type="dxa"/>
          </w:tcPr>
          <w:p w14:paraId="48694DBB" w14:textId="77777777" w:rsidR="00904382" w:rsidRDefault="00000000">
            <w:pPr>
              <w:pStyle w:val="CellColumn"/>
            </w:pPr>
            <w:r>
              <w:rPr>
                <w:rFonts w:cs="Times New Roman"/>
              </w:rPr>
              <w:t>00</w:t>
            </w:r>
          </w:p>
        </w:tc>
        <w:tc>
          <w:tcPr>
            <w:tcW w:w="1632" w:type="dxa"/>
          </w:tcPr>
          <w:p w14:paraId="0AD7C8BE" w14:textId="77777777" w:rsidR="00904382" w:rsidRDefault="00000000">
            <w:pPr>
              <w:pStyle w:val="CellColumn"/>
            </w:pPr>
            <w:r>
              <w:rPr>
                <w:rFonts w:cs="Times New Roman"/>
              </w:rPr>
              <w:t>00</w:t>
            </w:r>
          </w:p>
        </w:tc>
        <w:tc>
          <w:tcPr>
            <w:tcW w:w="1632" w:type="dxa"/>
          </w:tcPr>
          <w:p w14:paraId="133CD148" w14:textId="77777777" w:rsidR="00904382" w:rsidRDefault="00000000">
            <w:pPr>
              <w:pStyle w:val="CellColumn"/>
            </w:pPr>
            <w:r>
              <w:rPr>
                <w:rFonts w:cs="Times New Roman"/>
              </w:rPr>
              <w:t>301.807</w:t>
            </w:r>
          </w:p>
        </w:tc>
        <w:tc>
          <w:tcPr>
            <w:tcW w:w="510" w:type="dxa"/>
          </w:tcPr>
          <w:p w14:paraId="1F3569BC" w14:textId="77777777" w:rsidR="00904382" w:rsidRDefault="00000000">
            <w:pPr>
              <w:pStyle w:val="CellColumn"/>
            </w:pPr>
            <w:r>
              <w:rPr>
                <w:rFonts w:cs="Times New Roman"/>
              </w:rPr>
              <w:t>0,0</w:t>
            </w:r>
          </w:p>
        </w:tc>
      </w:tr>
    </w:tbl>
    <w:p w14:paraId="540FE961" w14:textId="77777777" w:rsidR="00904382" w:rsidRDefault="00904382">
      <w:pPr>
        <w:jc w:val="left"/>
      </w:pPr>
    </w:p>
    <w:p w14:paraId="01791E56" w14:textId="77777777" w:rsidR="00904382" w:rsidRDefault="00000000">
      <w:r>
        <w:t xml:space="preserve">Predmetna  aktivnost u najvećem dijelu obuhvaća rashode koji se odnose na nove investicije i investicijsko održavanje. </w:t>
      </w:r>
    </w:p>
    <w:p w14:paraId="1E8D7288" w14:textId="77777777" w:rsidR="00904382" w:rsidRDefault="00000000">
      <w:r>
        <w:t xml:space="preserve"> </w:t>
      </w:r>
    </w:p>
    <w:p w14:paraId="336F821B" w14:textId="77777777" w:rsidR="00904382" w:rsidRDefault="00000000">
      <w:r>
        <w:t xml:space="preserve">Investicije se provode u razdoblju dužem od jedne godine, jer se radi o dugoročnim projektima, od kojih su neki započeti prethodnih godina i nastavljaju se u  razdoblju 2026 i 2027. godine.  </w:t>
      </w:r>
    </w:p>
    <w:p w14:paraId="57DF1BB6" w14:textId="77777777" w:rsidR="00904382" w:rsidRDefault="00000000">
      <w:r>
        <w:t xml:space="preserve">Plan aktivnosti ulaganja u tekuće i investicijsko odražavanje se donosi na godišnjoj razini i to u odnosu na  realizaciju prethodne godine.  </w:t>
      </w:r>
    </w:p>
    <w:p w14:paraId="25370BC5" w14:textId="77777777" w:rsidR="00904382" w:rsidRDefault="00000000">
      <w:r>
        <w:t xml:space="preserve">Nove investicije u 2026. godini su planirane u ukupnom iznosu od 2.827.900 EUR, dok  troškovi investicijskog održavanja iznose 2.200.000 EUR, odnosno 42% rashoda ove aktivnosti.  </w:t>
      </w:r>
    </w:p>
    <w:p w14:paraId="4BCB3CE9" w14:textId="77777777" w:rsidR="00904382" w:rsidRDefault="00000000">
      <w:r>
        <w:t xml:space="preserve">Plan aktivnosti je podijeljen prema bazenima lučkog područja.  </w:t>
      </w:r>
    </w:p>
    <w:p w14:paraId="4EECA743" w14:textId="77777777" w:rsidR="00904382" w:rsidRDefault="00000000">
      <w:r>
        <w:t xml:space="preserve"> </w:t>
      </w:r>
    </w:p>
    <w:p w14:paraId="67D98F67" w14:textId="77777777" w:rsidR="00904382" w:rsidRDefault="00000000">
      <w:r>
        <w:t>1.</w:t>
      </w:r>
      <w:r>
        <w:tab/>
        <w:t xml:space="preserve">Bazen Gradska luka: </w:t>
      </w:r>
    </w:p>
    <w:p w14:paraId="205F48FF" w14:textId="77777777" w:rsidR="00904382" w:rsidRDefault="00000000">
      <w:r>
        <w:t xml:space="preserve">Investicije  </w:t>
      </w:r>
    </w:p>
    <w:p w14:paraId="02802BAB" w14:textId="77777777" w:rsidR="00904382" w:rsidRDefault="00000000">
      <w:r>
        <w:t xml:space="preserve">- Unaprjeđenje infrastrukture Lučke uprave Split-Opskrba brodova električnom energijom s kopna - Izrada studije izvodljivosti s analizom troškova koristi te  izrada prijavnih obrazaca u visini od 200.000 EUR-a </w:t>
      </w:r>
    </w:p>
    <w:p w14:paraId="0A17E81C" w14:textId="77777777" w:rsidR="00904382" w:rsidRDefault="00000000">
      <w:r>
        <w:t xml:space="preserve"> -Rekonstrukcija zgrade PPT-a na Gatu sv. Duje u Gradskoj luci Split u iznosu od 130.000 EUR,  </w:t>
      </w:r>
    </w:p>
    <w:p w14:paraId="52303B5C" w14:textId="77777777" w:rsidR="00904382" w:rsidRDefault="00000000">
      <w:r>
        <w:t xml:space="preserve">-Izgradnja javnog WC-a sa priključcima u gradskoj luci u iznosu od 220.000 EUR,  </w:t>
      </w:r>
    </w:p>
    <w:p w14:paraId="1F622A4E" w14:textId="77777777" w:rsidR="00904382" w:rsidRDefault="00000000">
      <w:r>
        <w:t xml:space="preserve">- Postavljanje vertikalnih brodobrana u gradskoj luci u iznosu od 69.000 EUR, </w:t>
      </w:r>
    </w:p>
    <w:p w14:paraId="13FDC07D" w14:textId="77777777" w:rsidR="00904382" w:rsidRDefault="00000000">
      <w:r>
        <w:t xml:space="preserve">- Razvojne studije lučkog područja u iznosu od 80.000 EUR, </w:t>
      </w:r>
    </w:p>
    <w:p w14:paraId="08CE4033" w14:textId="77777777" w:rsidR="00904382" w:rsidRDefault="00000000">
      <w:r>
        <w:t xml:space="preserve">- Sanacija zemljanog platoa kod skladišta br.3( istražni radovi i projektiranje) u iznosu od 65.000 EUR </w:t>
      </w:r>
    </w:p>
    <w:p w14:paraId="6B818E43" w14:textId="77777777" w:rsidR="00904382" w:rsidRDefault="00000000">
      <w:r>
        <w:t xml:space="preserve"> </w:t>
      </w:r>
    </w:p>
    <w:p w14:paraId="643B80D8" w14:textId="77777777" w:rsidR="00904382" w:rsidRDefault="00000000">
      <w:r>
        <w:t xml:space="preserve">Investicijsko održavanje  </w:t>
      </w:r>
    </w:p>
    <w:p w14:paraId="59CADCDF" w14:textId="77777777" w:rsidR="00904382" w:rsidRDefault="00000000">
      <w:r>
        <w:lastRenderedPageBreak/>
        <w:t xml:space="preserve">Sanacija obalnih zidova , zamjena i nadogradnja dijelova dotrajale opreme  sustava video nadzora, sanacija krovne terase iznad ureda na zgradi PPT-a, zamjena kanalica i  operativnih obala , sanacija metalne konstrukcije nosača brisoleja  na zgradi PPT-a te uređenje zelenih površina </w:t>
      </w:r>
    </w:p>
    <w:p w14:paraId="56884142" w14:textId="77777777" w:rsidR="00904382" w:rsidRDefault="00000000">
      <w:r>
        <w:t xml:space="preserve"> </w:t>
      </w:r>
    </w:p>
    <w:p w14:paraId="443C708B" w14:textId="77777777" w:rsidR="00904382" w:rsidRDefault="00000000">
      <w:r>
        <w:t xml:space="preserve">2.Vranjičko solinski bazen  </w:t>
      </w:r>
    </w:p>
    <w:p w14:paraId="5DB67017" w14:textId="77777777" w:rsidR="00904382" w:rsidRDefault="00000000">
      <w:r>
        <w:t xml:space="preserve"> </w:t>
      </w:r>
    </w:p>
    <w:p w14:paraId="3AF71C44" w14:textId="77777777" w:rsidR="00904382" w:rsidRDefault="00000000">
      <w:r>
        <w:t xml:space="preserve">Investicije  </w:t>
      </w:r>
    </w:p>
    <w:p w14:paraId="3504247C" w14:textId="77777777" w:rsidR="00904382" w:rsidRDefault="00000000">
      <w:r>
        <w:t xml:space="preserve">- Sanacija pretovarnog platoa sjeverno od skladišta br. 4 u Sjevernoj luci u iznosu od 400.000 EUR, </w:t>
      </w:r>
    </w:p>
    <w:p w14:paraId="7AF88355" w14:textId="77777777" w:rsidR="00904382" w:rsidRDefault="00000000">
      <w:r>
        <w:t xml:space="preserve"> Izrada i montaža zaštitne ograde lučkog područja ispred tvornice ex. Salonit na vezu 7.(nastavak iz prethodne godine) u iznosu od 40.000 EUR, </w:t>
      </w:r>
    </w:p>
    <w:p w14:paraId="2AD34F5D" w14:textId="77777777" w:rsidR="00904382" w:rsidRDefault="00000000">
      <w:r>
        <w:t xml:space="preserve">- Sanacija prometnog koridora između skladišta br.1i AB platoa u iznosu od 100.000 EUR, </w:t>
      </w:r>
    </w:p>
    <w:p w14:paraId="07986374" w14:textId="77777777" w:rsidR="00904382" w:rsidRDefault="00000000">
      <w:r>
        <w:t xml:space="preserve">- Sanacija AB platoa sjeverno od lučke hladnjače ( projektiranje, izvođenje, nadzor) u iznosu od 95.000 EUR </w:t>
      </w:r>
    </w:p>
    <w:p w14:paraId="7C2C033F" w14:textId="77777777" w:rsidR="00904382" w:rsidRDefault="00000000">
      <w:r>
        <w:t xml:space="preserve">- nabava i ugradnja  nove opreme - protuodronskih barijera ( projektiranje, izvođenje radova i nadzor) u iznosu od 90.000 EUR, </w:t>
      </w:r>
    </w:p>
    <w:p w14:paraId="3F858B3D" w14:textId="77777777" w:rsidR="00904382" w:rsidRDefault="00000000">
      <w:r>
        <w:t xml:space="preserve">-Rekonstrukcija strukturnih oštećenja oborninskog kolektora  u iznosu od 95.000 EUR, </w:t>
      </w:r>
    </w:p>
    <w:p w14:paraId="013B66AD" w14:textId="77777777" w:rsidR="00904382" w:rsidRDefault="00000000">
      <w:r>
        <w:t xml:space="preserve">- Sanacija i  zamjena oborinskog cjevovoda uz glavnu prometnicu uSjevernoj luci ( nastavak iz 2025.god. ) u iznosu od 250.000 EUR, </w:t>
      </w:r>
    </w:p>
    <w:p w14:paraId="5EDEA136" w14:textId="77777777" w:rsidR="00904382" w:rsidRDefault="00000000">
      <w:r>
        <w:t xml:space="preserve"> </w:t>
      </w:r>
    </w:p>
    <w:p w14:paraId="1DDB6E76" w14:textId="77777777" w:rsidR="00904382" w:rsidRDefault="00000000">
      <w:r>
        <w:t xml:space="preserve"> </w:t>
      </w:r>
    </w:p>
    <w:p w14:paraId="06295BA5" w14:textId="77777777" w:rsidR="00904382" w:rsidRDefault="00000000">
      <w:r>
        <w:t xml:space="preserve">Investicijsko održavanje  </w:t>
      </w:r>
    </w:p>
    <w:p w14:paraId="7BAD73F2" w14:textId="77777777" w:rsidR="00904382" w:rsidRDefault="00000000">
      <w:r>
        <w:t xml:space="preserve">Sanacija  oborinsko kanalskog  sustava  sa pripadajućim slivnicima i oknima na operativnoj  površini veza 2., sanacija postojećeg betonskog platoa na vezu br 2 u Sjevernoj luci, te  sanacija obalnih zidova i obalnog kolosjeka, sanacija prometnog koridora , sanacija pretovarnog platoa, uz skladište br.3 </w:t>
      </w:r>
    </w:p>
    <w:p w14:paraId="48461528" w14:textId="77777777" w:rsidR="00904382" w:rsidRDefault="00000000">
      <w:r>
        <w:t xml:space="preserve"> </w:t>
      </w:r>
    </w:p>
    <w:p w14:paraId="43A67E51" w14:textId="77777777" w:rsidR="00904382" w:rsidRDefault="00000000">
      <w:r>
        <w:t xml:space="preserve">3.Kaštelanski bazen B  </w:t>
      </w:r>
    </w:p>
    <w:p w14:paraId="6548BAA5" w14:textId="77777777" w:rsidR="00904382" w:rsidRDefault="00000000">
      <w:r>
        <w:t xml:space="preserve">Investicijsko održavanje  </w:t>
      </w:r>
    </w:p>
    <w:p w14:paraId="322D4840" w14:textId="77777777" w:rsidR="00904382" w:rsidRDefault="00000000">
      <w:r>
        <w:t xml:space="preserve"> </w:t>
      </w:r>
    </w:p>
    <w:p w14:paraId="0E397FD7" w14:textId="77777777" w:rsidR="00904382" w:rsidRDefault="00000000">
      <w:r>
        <w:t xml:space="preserve">Vađenje iz mora, čišćenje, bojanje  te ponovno spuštanje u more postojećih čeličnih plutajućih distanceta u TC sv Juraj, sanacija kranske staze, izrada pijelazne skale za potrebe plutajućih distancera te razne intervencije na obalama.  </w:t>
      </w:r>
    </w:p>
    <w:p w14:paraId="4EEA249C" w14:textId="77777777" w:rsidR="00904382" w:rsidRDefault="00000000">
      <w:r>
        <w:t xml:space="preserve"> </w:t>
      </w:r>
    </w:p>
    <w:p w14:paraId="078B55C8" w14:textId="77777777" w:rsidR="00904382" w:rsidRDefault="00000000">
      <w:r>
        <w:t xml:space="preserve">4.Bazen „C“ </w:t>
      </w:r>
    </w:p>
    <w:p w14:paraId="07669CB9" w14:textId="77777777" w:rsidR="00904382" w:rsidRDefault="00000000">
      <w:r>
        <w:t xml:space="preserve">Investicije  </w:t>
      </w:r>
    </w:p>
    <w:p w14:paraId="06970821" w14:textId="77777777" w:rsidR="00904382" w:rsidRDefault="00000000">
      <w:r>
        <w:t xml:space="preserve">Izrada projektne dokumentacije modernizacije INA tankerskog veza (postavljanje automatiziranih kuka, anemometra, mjeraća brzine prilaska)te izrada prijelazne skale- INA tankerski terminal Solin.( nastavak iz prethodne godine) u iznosu od 130.000 EUR </w:t>
      </w:r>
    </w:p>
    <w:p w14:paraId="6B1F7FD3" w14:textId="77777777" w:rsidR="00904382" w:rsidRDefault="00000000">
      <w:r>
        <w:t xml:space="preserve"> </w:t>
      </w:r>
    </w:p>
    <w:p w14:paraId="3277B771" w14:textId="77777777" w:rsidR="00904382" w:rsidRDefault="00000000">
      <w:r>
        <w:t xml:space="preserve">Investicijsko održavanje  </w:t>
      </w:r>
    </w:p>
    <w:p w14:paraId="35C53235" w14:textId="77777777" w:rsidR="00904382" w:rsidRDefault="00000000">
      <w:r>
        <w:t xml:space="preserve">Snimanja raznih stanja kao i sanacija utvrdice tankerskog pristana INA Solin, zamjena dotrajalih brodobrana, uklanjanje podrtina ( potonulih brodova ) sa morskog dna </w:t>
      </w:r>
    </w:p>
    <w:p w14:paraId="6923F205" w14:textId="77777777" w:rsidR="00904382" w:rsidRDefault="00000000">
      <w:r>
        <w:t xml:space="preserve"> 5.Kaštelanski bazen D  </w:t>
      </w:r>
    </w:p>
    <w:p w14:paraId="230890B2" w14:textId="77777777" w:rsidR="00904382" w:rsidRDefault="00000000">
      <w:r>
        <w:t xml:space="preserve"> Investicijsko održavanje  </w:t>
      </w:r>
    </w:p>
    <w:p w14:paraId="1AA3BF34" w14:textId="77777777" w:rsidR="00904382" w:rsidRDefault="00000000">
      <w:r>
        <w:t xml:space="preserve">- tekuće i investicijsko održavanje se odnosi na razne popravke u luci te održavanje pontonskog gata i priveznih lanaca. </w:t>
      </w:r>
    </w:p>
    <w:p w14:paraId="16EAECC2" w14:textId="77777777" w:rsidR="00904382" w:rsidRDefault="00000000">
      <w:r>
        <w:t xml:space="preserve"> </w:t>
      </w:r>
    </w:p>
    <w:p w14:paraId="4D89912A" w14:textId="77777777" w:rsidR="00904382" w:rsidRDefault="00000000">
      <w:r>
        <w:lastRenderedPageBreak/>
        <w:t xml:space="preserve">Lučki operativni centar </w:t>
      </w:r>
    </w:p>
    <w:p w14:paraId="3192C50F" w14:textId="77777777" w:rsidR="00904382" w:rsidRDefault="00000000">
      <w:r>
        <w:t xml:space="preserve"> </w:t>
      </w:r>
    </w:p>
    <w:p w14:paraId="669EB141" w14:textId="77777777" w:rsidR="00904382" w:rsidRDefault="00000000">
      <w:r>
        <w:t xml:space="preserve">Investicije  </w:t>
      </w:r>
    </w:p>
    <w:p w14:paraId="7102FE86" w14:textId="77777777" w:rsidR="00904382" w:rsidRDefault="00000000">
      <w:r>
        <w:t>- Nabava VHF stanica te modernijih modela GMDSS sa softverom, računalna oprema i ostalih manjih nabava.</w:t>
      </w:r>
    </w:p>
    <w:p w14:paraId="1AEB5ACF" w14:textId="77777777" w:rsidR="00904382"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16"/>
        <w:gridCol w:w="1907"/>
        <w:gridCol w:w="1821"/>
        <w:gridCol w:w="917"/>
        <w:gridCol w:w="894"/>
        <w:gridCol w:w="917"/>
        <w:gridCol w:w="917"/>
        <w:gridCol w:w="917"/>
      </w:tblGrid>
      <w:tr w:rsidR="00904382" w14:paraId="0116C419" w14:textId="77777777">
        <w:trPr>
          <w:jc w:val="center"/>
        </w:trPr>
        <w:tc>
          <w:tcPr>
            <w:tcW w:w="2245" w:type="dxa"/>
            <w:shd w:val="clear" w:color="auto" w:fill="B5C0D8"/>
          </w:tcPr>
          <w:p w14:paraId="5207820D" w14:textId="77777777" w:rsidR="00904382" w:rsidRDefault="00000000">
            <w:r>
              <w:t>Pokazatelj rezultata</w:t>
            </w:r>
          </w:p>
        </w:tc>
        <w:tc>
          <w:tcPr>
            <w:tcW w:w="2245" w:type="dxa"/>
            <w:shd w:val="clear" w:color="auto" w:fill="B5C0D8"/>
          </w:tcPr>
          <w:p w14:paraId="0515182C" w14:textId="77777777" w:rsidR="00904382" w:rsidRDefault="00000000">
            <w:pPr>
              <w:pStyle w:val="CellHeader"/>
            </w:pPr>
            <w:r>
              <w:rPr>
                <w:rFonts w:cs="Times New Roman"/>
              </w:rPr>
              <w:t>Definicija</w:t>
            </w:r>
          </w:p>
        </w:tc>
        <w:tc>
          <w:tcPr>
            <w:tcW w:w="2245" w:type="dxa"/>
            <w:shd w:val="clear" w:color="auto" w:fill="B5C0D8"/>
          </w:tcPr>
          <w:p w14:paraId="154D1598" w14:textId="77777777" w:rsidR="00904382" w:rsidRDefault="00000000">
            <w:pPr>
              <w:pStyle w:val="CellHeader"/>
            </w:pPr>
            <w:r>
              <w:rPr>
                <w:rFonts w:cs="Times New Roman"/>
              </w:rPr>
              <w:t>Jedinica</w:t>
            </w:r>
          </w:p>
        </w:tc>
        <w:tc>
          <w:tcPr>
            <w:tcW w:w="918" w:type="dxa"/>
            <w:shd w:val="clear" w:color="auto" w:fill="B5C0D8"/>
          </w:tcPr>
          <w:p w14:paraId="4942383E" w14:textId="77777777" w:rsidR="00904382" w:rsidRDefault="00000000">
            <w:pPr>
              <w:pStyle w:val="CellHeader"/>
            </w:pPr>
            <w:r>
              <w:rPr>
                <w:rFonts w:cs="Times New Roman"/>
              </w:rPr>
              <w:t>Polazna vrijednost</w:t>
            </w:r>
          </w:p>
        </w:tc>
        <w:tc>
          <w:tcPr>
            <w:tcW w:w="918" w:type="dxa"/>
            <w:shd w:val="clear" w:color="auto" w:fill="B5C0D8"/>
          </w:tcPr>
          <w:p w14:paraId="0C747C11" w14:textId="77777777" w:rsidR="00904382" w:rsidRDefault="00000000">
            <w:pPr>
              <w:pStyle w:val="CellHeader"/>
            </w:pPr>
            <w:r>
              <w:rPr>
                <w:rFonts w:cs="Times New Roman"/>
              </w:rPr>
              <w:t>Izvor podataka</w:t>
            </w:r>
          </w:p>
        </w:tc>
        <w:tc>
          <w:tcPr>
            <w:tcW w:w="918" w:type="dxa"/>
            <w:shd w:val="clear" w:color="auto" w:fill="B5C0D8"/>
          </w:tcPr>
          <w:p w14:paraId="6BC84DF9" w14:textId="77777777" w:rsidR="00904382" w:rsidRDefault="00000000">
            <w:pPr>
              <w:pStyle w:val="CellHeader"/>
            </w:pPr>
            <w:r>
              <w:rPr>
                <w:rFonts w:cs="Times New Roman"/>
              </w:rPr>
              <w:t>Ciljana vrijednost (2026.)</w:t>
            </w:r>
          </w:p>
        </w:tc>
        <w:tc>
          <w:tcPr>
            <w:tcW w:w="918" w:type="dxa"/>
            <w:shd w:val="clear" w:color="auto" w:fill="B5C0D8"/>
          </w:tcPr>
          <w:p w14:paraId="7E643354" w14:textId="77777777" w:rsidR="00904382" w:rsidRDefault="00000000">
            <w:pPr>
              <w:pStyle w:val="CellHeader"/>
            </w:pPr>
            <w:r>
              <w:rPr>
                <w:rFonts w:cs="Times New Roman"/>
              </w:rPr>
              <w:t>Ciljana vrijednost (2027.)</w:t>
            </w:r>
          </w:p>
        </w:tc>
        <w:tc>
          <w:tcPr>
            <w:tcW w:w="918" w:type="dxa"/>
            <w:shd w:val="clear" w:color="auto" w:fill="B5C0D8"/>
          </w:tcPr>
          <w:p w14:paraId="651210AE" w14:textId="77777777" w:rsidR="00904382" w:rsidRDefault="00000000">
            <w:pPr>
              <w:pStyle w:val="CellHeader"/>
            </w:pPr>
            <w:r>
              <w:rPr>
                <w:rFonts w:cs="Times New Roman"/>
              </w:rPr>
              <w:t>Ciljana vrijednost (2028.)</w:t>
            </w:r>
          </w:p>
        </w:tc>
      </w:tr>
      <w:tr w:rsidR="00904382" w14:paraId="422F988C" w14:textId="77777777">
        <w:trPr>
          <w:jc w:val="center"/>
        </w:trPr>
        <w:tc>
          <w:tcPr>
            <w:tcW w:w="2245" w:type="dxa"/>
          </w:tcPr>
          <w:p w14:paraId="616DA13C" w14:textId="77777777" w:rsidR="00904382" w:rsidRDefault="00000000">
            <w:pPr>
              <w:pStyle w:val="CellColumn"/>
            </w:pPr>
            <w:r>
              <w:rPr>
                <w:rFonts w:cs="Times New Roman"/>
              </w:rPr>
              <w:t>Stupanj povećanja kapaciteta prihvatnih vezova za brzobrodske linije i katamarane</w:t>
            </w:r>
          </w:p>
        </w:tc>
        <w:tc>
          <w:tcPr>
            <w:tcW w:w="2245" w:type="dxa"/>
          </w:tcPr>
          <w:p w14:paraId="45CF76CE" w14:textId="77777777" w:rsidR="00904382" w:rsidRDefault="00000000">
            <w:pPr>
              <w:pStyle w:val="CellColumn"/>
            </w:pPr>
            <w:r>
              <w:rPr>
                <w:rFonts w:cs="Times New Roman"/>
              </w:rPr>
              <w:t>Povećanje kapaciteta prihvatnih vezova na Obali Sv. Petar i Putničko pomorskom terminalu u Resniku-Divulje</w:t>
            </w:r>
          </w:p>
        </w:tc>
        <w:tc>
          <w:tcPr>
            <w:tcW w:w="918" w:type="dxa"/>
          </w:tcPr>
          <w:p w14:paraId="430D9361" w14:textId="77777777" w:rsidR="00904382" w:rsidRDefault="00000000">
            <w:pPr>
              <w:pStyle w:val="CellColumn"/>
            </w:pPr>
            <w:r>
              <w:rPr>
                <w:rFonts w:cs="Times New Roman"/>
              </w:rPr>
              <w:t>%</w:t>
            </w:r>
          </w:p>
        </w:tc>
        <w:tc>
          <w:tcPr>
            <w:tcW w:w="918" w:type="dxa"/>
          </w:tcPr>
          <w:p w14:paraId="7ADBC235" w14:textId="77777777" w:rsidR="00904382" w:rsidRDefault="00000000">
            <w:pPr>
              <w:pStyle w:val="CellColumn"/>
            </w:pPr>
            <w:r>
              <w:rPr>
                <w:rFonts w:cs="Times New Roman"/>
              </w:rPr>
              <w:t>0</w:t>
            </w:r>
          </w:p>
        </w:tc>
        <w:tc>
          <w:tcPr>
            <w:tcW w:w="918" w:type="dxa"/>
          </w:tcPr>
          <w:p w14:paraId="5BB66084" w14:textId="77777777" w:rsidR="00904382" w:rsidRDefault="00000000">
            <w:pPr>
              <w:pStyle w:val="CellColumn"/>
            </w:pPr>
            <w:r>
              <w:rPr>
                <w:rFonts w:cs="Times New Roman"/>
              </w:rPr>
              <w:t>Lučka uprava Split</w:t>
            </w:r>
          </w:p>
        </w:tc>
        <w:tc>
          <w:tcPr>
            <w:tcW w:w="918" w:type="dxa"/>
          </w:tcPr>
          <w:p w14:paraId="7EA18C21" w14:textId="77777777" w:rsidR="00904382" w:rsidRDefault="00000000">
            <w:pPr>
              <w:pStyle w:val="CellColumn"/>
            </w:pPr>
            <w:r>
              <w:rPr>
                <w:rFonts w:cs="Times New Roman"/>
              </w:rPr>
              <w:t>10</w:t>
            </w:r>
          </w:p>
        </w:tc>
        <w:tc>
          <w:tcPr>
            <w:tcW w:w="918" w:type="dxa"/>
          </w:tcPr>
          <w:p w14:paraId="1689C893" w14:textId="77777777" w:rsidR="00904382" w:rsidRDefault="00000000">
            <w:pPr>
              <w:pStyle w:val="CellColumn"/>
            </w:pPr>
            <w:r>
              <w:rPr>
                <w:rFonts w:cs="Times New Roman"/>
              </w:rPr>
              <w:t>30</w:t>
            </w:r>
          </w:p>
        </w:tc>
        <w:tc>
          <w:tcPr>
            <w:tcW w:w="918" w:type="dxa"/>
          </w:tcPr>
          <w:p w14:paraId="3EE0692C" w14:textId="77777777" w:rsidR="00904382" w:rsidRDefault="00000000">
            <w:pPr>
              <w:pStyle w:val="CellColumn"/>
            </w:pPr>
            <w:r>
              <w:rPr>
                <w:rFonts w:cs="Times New Roman"/>
              </w:rPr>
              <w:t>50</w:t>
            </w:r>
          </w:p>
        </w:tc>
      </w:tr>
    </w:tbl>
    <w:p w14:paraId="36FC0B5A" w14:textId="77777777" w:rsidR="00904382" w:rsidRDefault="00904382">
      <w:pPr>
        <w:jc w:val="left"/>
      </w:pPr>
    </w:p>
    <w:p w14:paraId="7E4C4306" w14:textId="77777777" w:rsidR="00904382" w:rsidRDefault="00000000">
      <w:pPr>
        <w:pStyle w:val="Heading4"/>
      </w:pPr>
      <w:r>
        <w:t>A754091 PROGRAM PREKOGRANIČNE SURADNJE UPRAVLJAČKO TIJELO IZ INOZEMSTVA</w:t>
      </w:r>
    </w:p>
    <w:p w14:paraId="4EB43A62" w14:textId="77777777" w:rsidR="00904382" w:rsidRDefault="00000000">
      <w:pPr>
        <w:pStyle w:val="Heading8"/>
        <w:jc w:val="left"/>
      </w:pPr>
      <w:r>
        <w:t>Zakonske i druge pravne osnove</w:t>
      </w:r>
    </w:p>
    <w:p w14:paraId="7330AF85" w14:textId="77777777" w:rsidR="00904382" w:rsidRDefault="00000000">
      <w:pPr>
        <w:pStyle w:val="Normal5"/>
      </w:pPr>
      <w:r>
        <w:t xml:space="preserve">- Zakon o institucionalnom okviru za korištenje fondova Europske unije u Republici Hrvatskoj </w:t>
      </w:r>
    </w:p>
    <w:p w14:paraId="2DCA6D11" w14:textId="77777777" w:rsidR="00904382" w:rsidRDefault="00000000">
      <w:pPr>
        <w:pStyle w:val="Normal5"/>
      </w:pPr>
      <w:r>
        <w:t xml:space="preserve">- Zakon o pomorskom dobru i morskim lukama  </w:t>
      </w:r>
    </w:p>
    <w:p w14:paraId="49C6E072" w14:textId="77777777" w:rsidR="00904382" w:rsidRDefault="00000000">
      <w:pPr>
        <w:pStyle w:val="Normal5"/>
      </w:pPr>
      <w:r>
        <w:t>- Parterski sporazum za implementaciju projekta INTERREG VI-A Italija-  Hrvatska</w:t>
      </w:r>
    </w:p>
    <w:tbl>
      <w:tblPr>
        <w:tblStyle w:val="StilTablice"/>
        <w:tblW w:w="10206" w:type="dxa"/>
        <w:jc w:val="center"/>
        <w:tblLook w:val="04A0" w:firstRow="1" w:lastRow="0" w:firstColumn="1" w:lastColumn="0" w:noHBand="0" w:noVBand="1"/>
      </w:tblPr>
      <w:tblGrid>
        <w:gridCol w:w="1804"/>
        <w:gridCol w:w="1520"/>
        <w:gridCol w:w="1478"/>
        <w:gridCol w:w="1478"/>
        <w:gridCol w:w="1478"/>
        <w:gridCol w:w="1478"/>
        <w:gridCol w:w="970"/>
      </w:tblGrid>
      <w:tr w:rsidR="00904382" w14:paraId="54188B55" w14:textId="77777777">
        <w:trPr>
          <w:jc w:val="center"/>
        </w:trPr>
        <w:tc>
          <w:tcPr>
            <w:tcW w:w="1530" w:type="dxa"/>
            <w:shd w:val="clear" w:color="auto" w:fill="B5C0D8"/>
          </w:tcPr>
          <w:p w14:paraId="6D9D42E3" w14:textId="77777777" w:rsidR="00904382" w:rsidRDefault="00000000">
            <w:pPr>
              <w:pStyle w:val="CellHeader"/>
            </w:pPr>
            <w:r>
              <w:rPr>
                <w:rFonts w:cs="Times New Roman"/>
              </w:rPr>
              <w:t>Naziv aktivnosti</w:t>
            </w:r>
          </w:p>
        </w:tc>
        <w:tc>
          <w:tcPr>
            <w:tcW w:w="1632" w:type="dxa"/>
            <w:shd w:val="clear" w:color="auto" w:fill="B5C0D8"/>
          </w:tcPr>
          <w:p w14:paraId="451BF7A0" w14:textId="77777777" w:rsidR="00904382" w:rsidRDefault="00000000">
            <w:pPr>
              <w:pStyle w:val="CellHeader"/>
            </w:pPr>
            <w:r>
              <w:rPr>
                <w:rFonts w:cs="Times New Roman"/>
              </w:rPr>
              <w:t>Izvršenje 2024. (eur)</w:t>
            </w:r>
          </w:p>
        </w:tc>
        <w:tc>
          <w:tcPr>
            <w:tcW w:w="1632" w:type="dxa"/>
            <w:shd w:val="clear" w:color="auto" w:fill="B5C0D8"/>
          </w:tcPr>
          <w:p w14:paraId="5CF78406" w14:textId="77777777" w:rsidR="00904382" w:rsidRDefault="00000000">
            <w:pPr>
              <w:pStyle w:val="CellHeader"/>
            </w:pPr>
            <w:r>
              <w:rPr>
                <w:rFonts w:cs="Times New Roman"/>
              </w:rPr>
              <w:t>Plan 2025. (eur)</w:t>
            </w:r>
          </w:p>
        </w:tc>
        <w:tc>
          <w:tcPr>
            <w:tcW w:w="1632" w:type="dxa"/>
            <w:shd w:val="clear" w:color="auto" w:fill="B5C0D8"/>
          </w:tcPr>
          <w:p w14:paraId="1E90BE49" w14:textId="77777777" w:rsidR="00904382" w:rsidRDefault="00000000">
            <w:pPr>
              <w:pStyle w:val="CellHeader"/>
            </w:pPr>
            <w:r>
              <w:rPr>
                <w:rFonts w:cs="Times New Roman"/>
              </w:rPr>
              <w:t>Plan 2026. (eur)</w:t>
            </w:r>
          </w:p>
        </w:tc>
        <w:tc>
          <w:tcPr>
            <w:tcW w:w="1632" w:type="dxa"/>
            <w:shd w:val="clear" w:color="auto" w:fill="B5C0D8"/>
          </w:tcPr>
          <w:p w14:paraId="31E0C3C6" w14:textId="77777777" w:rsidR="00904382" w:rsidRDefault="00000000">
            <w:pPr>
              <w:pStyle w:val="CellHeader"/>
            </w:pPr>
            <w:r>
              <w:rPr>
                <w:rFonts w:cs="Times New Roman"/>
              </w:rPr>
              <w:t>Plan 2027. (eur)</w:t>
            </w:r>
          </w:p>
        </w:tc>
        <w:tc>
          <w:tcPr>
            <w:tcW w:w="1632" w:type="dxa"/>
            <w:shd w:val="clear" w:color="auto" w:fill="B5C0D8"/>
          </w:tcPr>
          <w:p w14:paraId="16C340D3" w14:textId="77777777" w:rsidR="00904382" w:rsidRDefault="00000000">
            <w:pPr>
              <w:pStyle w:val="CellHeader"/>
            </w:pPr>
            <w:r>
              <w:rPr>
                <w:rFonts w:cs="Times New Roman"/>
              </w:rPr>
              <w:t>Plan 2028. (eur)</w:t>
            </w:r>
          </w:p>
        </w:tc>
        <w:tc>
          <w:tcPr>
            <w:tcW w:w="510" w:type="dxa"/>
            <w:shd w:val="clear" w:color="auto" w:fill="B5C0D8"/>
          </w:tcPr>
          <w:p w14:paraId="5B9A937A" w14:textId="77777777" w:rsidR="00904382" w:rsidRDefault="00000000">
            <w:pPr>
              <w:pStyle w:val="CellHeader"/>
            </w:pPr>
            <w:r>
              <w:rPr>
                <w:rFonts w:cs="Times New Roman"/>
              </w:rPr>
              <w:t>Indeks 2026/2025</w:t>
            </w:r>
          </w:p>
        </w:tc>
      </w:tr>
      <w:tr w:rsidR="00904382" w14:paraId="5C41113C" w14:textId="77777777">
        <w:trPr>
          <w:jc w:val="center"/>
        </w:trPr>
        <w:tc>
          <w:tcPr>
            <w:tcW w:w="1530" w:type="dxa"/>
          </w:tcPr>
          <w:p w14:paraId="4CA617D1" w14:textId="77777777" w:rsidR="00904382" w:rsidRDefault="00000000">
            <w:pPr>
              <w:pStyle w:val="CellColumn"/>
            </w:pPr>
            <w:r>
              <w:rPr>
                <w:rFonts w:cs="Times New Roman"/>
              </w:rPr>
              <w:t>A754091-PROGRAM PREKOGRANIČNE SURADNJE UPRAVLJAČKO TIJELO IZ INOZEMSTVA</w:t>
            </w:r>
          </w:p>
        </w:tc>
        <w:tc>
          <w:tcPr>
            <w:tcW w:w="1632" w:type="dxa"/>
          </w:tcPr>
          <w:p w14:paraId="1AEC81E6" w14:textId="77777777" w:rsidR="00904382" w:rsidRDefault="00000000">
            <w:pPr>
              <w:pStyle w:val="CellColumn"/>
            </w:pPr>
            <w:r>
              <w:rPr>
                <w:rFonts w:cs="Times New Roman"/>
              </w:rPr>
              <w:t>0</w:t>
            </w:r>
          </w:p>
        </w:tc>
        <w:tc>
          <w:tcPr>
            <w:tcW w:w="1632" w:type="dxa"/>
          </w:tcPr>
          <w:p w14:paraId="7E400747" w14:textId="77777777" w:rsidR="00904382" w:rsidRDefault="00000000">
            <w:pPr>
              <w:pStyle w:val="CellColumn"/>
            </w:pPr>
            <w:r>
              <w:rPr>
                <w:rFonts w:cs="Times New Roman"/>
              </w:rPr>
              <w:t>0</w:t>
            </w:r>
          </w:p>
        </w:tc>
        <w:tc>
          <w:tcPr>
            <w:tcW w:w="1632" w:type="dxa"/>
          </w:tcPr>
          <w:p w14:paraId="79642DDE" w14:textId="77777777" w:rsidR="00904382" w:rsidRDefault="00000000">
            <w:pPr>
              <w:pStyle w:val="CellColumn"/>
            </w:pPr>
            <w:r>
              <w:rPr>
                <w:rFonts w:cs="Times New Roman"/>
              </w:rPr>
              <w:t>0</w:t>
            </w:r>
          </w:p>
        </w:tc>
        <w:tc>
          <w:tcPr>
            <w:tcW w:w="1632" w:type="dxa"/>
          </w:tcPr>
          <w:p w14:paraId="1340A040" w14:textId="77777777" w:rsidR="00904382" w:rsidRDefault="00000000">
            <w:pPr>
              <w:pStyle w:val="CellColumn"/>
            </w:pPr>
            <w:r>
              <w:rPr>
                <w:rFonts w:cs="Times New Roman"/>
              </w:rPr>
              <w:t>0</w:t>
            </w:r>
          </w:p>
        </w:tc>
        <w:tc>
          <w:tcPr>
            <w:tcW w:w="1632" w:type="dxa"/>
          </w:tcPr>
          <w:p w14:paraId="315081CE" w14:textId="77777777" w:rsidR="00904382" w:rsidRDefault="00000000">
            <w:pPr>
              <w:pStyle w:val="CellColumn"/>
            </w:pPr>
            <w:r>
              <w:rPr>
                <w:rFonts w:cs="Times New Roman"/>
              </w:rPr>
              <w:t>0</w:t>
            </w:r>
          </w:p>
        </w:tc>
        <w:tc>
          <w:tcPr>
            <w:tcW w:w="510" w:type="dxa"/>
          </w:tcPr>
          <w:p w14:paraId="78908B68" w14:textId="77777777" w:rsidR="00904382" w:rsidRDefault="00000000">
            <w:pPr>
              <w:pStyle w:val="CellColumn"/>
            </w:pPr>
            <w:r>
              <w:rPr>
                <w:rFonts w:cs="Times New Roman"/>
              </w:rPr>
              <w:t>0</w:t>
            </w:r>
          </w:p>
        </w:tc>
      </w:tr>
    </w:tbl>
    <w:p w14:paraId="473F1FC3" w14:textId="77777777" w:rsidR="00904382" w:rsidRDefault="00904382">
      <w:pPr>
        <w:jc w:val="left"/>
      </w:pPr>
    </w:p>
    <w:p w14:paraId="5BB24412" w14:textId="77777777" w:rsidR="00904382" w:rsidRDefault="00000000">
      <w:r>
        <w:t xml:space="preserve">Podprojekti :  </w:t>
      </w:r>
    </w:p>
    <w:p w14:paraId="60EA4446" w14:textId="77777777" w:rsidR="00904382" w:rsidRDefault="00000000">
      <w:r>
        <w:t xml:space="preserve"> </w:t>
      </w:r>
    </w:p>
    <w:p w14:paraId="164A1430" w14:textId="77777777" w:rsidR="00904382" w:rsidRDefault="00000000">
      <w:r>
        <w:t xml:space="preserve">1. INTERREG - Presport- dokumentacija za OPS ( opskrba električnom energijom) i digitalizacija .Projekt predviđa izradu pilot  aktivnosti. Cilj je unaprijediti održivost luka ( dekarbonzacija, energetska učinkovitost i pametno upravljenje lučkom infrastrukturom. Trajanje  projekta  je 36 mjeseci. </w:t>
      </w:r>
    </w:p>
    <w:p w14:paraId="32F53859" w14:textId="77777777" w:rsidR="00904382" w:rsidRDefault="00000000">
      <w:r>
        <w:t xml:space="preserve">Lučkoj upravi Split je odobren iznos od  525.640€.                                                                   </w:t>
      </w:r>
    </w:p>
    <w:p w14:paraId="047F900B" w14:textId="77777777" w:rsidR="00904382" w:rsidRDefault="00000000">
      <w:r>
        <w:t xml:space="preserve"> </w:t>
      </w:r>
    </w:p>
    <w:p w14:paraId="2CC5A414" w14:textId="77777777" w:rsidR="00904382" w:rsidRDefault="00000000">
      <w:r>
        <w:t xml:space="preserve">2.Interreg  - Pomorska operativna učinkovitost-AIMPRESS. Lučka uprava će sudjelovati u izradi pilot aktivnosti koje pretpostavljaju istraživanja sustava digitalizacije, upravljanje energijom luka temeljen na umjetnoj inteligenciji.Trajanje projekta je 24 mjeseca. Lučkoj upravi Split su ukupno odobrena sredstva u iznosu od  69.000,00€ </w:t>
      </w:r>
    </w:p>
    <w:p w14:paraId="353461F1" w14:textId="77777777" w:rsidR="00904382" w:rsidRDefault="00000000">
      <w:r>
        <w:t xml:space="preserve"> </w:t>
      </w:r>
    </w:p>
    <w:p w14:paraId="359E29C0" w14:textId="77777777" w:rsidR="00904382" w:rsidRDefault="00000000">
      <w:r>
        <w:t xml:space="preserve">3.NTERREG -Premošćivanje  plovnih putova Jadransko -Jonske regije  – WATERBRIDGING. Projekt je prijavljen i prihvaćen . Trajanje projekta je 24 mjeseca. Lučka uprava će u sklopu pilot aktivnosti izraditi studiju  pomorskog </w:t>
      </w:r>
      <w:r>
        <w:lastRenderedPageBreak/>
        <w:t xml:space="preserve">prometa kojom će  obuhvatiti teretni promet kamiona ukrcanih na trajektima u bazenima putničkih luka i analizu mogućnosti dislokacije takvog prometa. Lučkoj upravi Split su ukupno odobrena sredstva u iznosu od 146.550€. </w:t>
      </w:r>
    </w:p>
    <w:p w14:paraId="0FB4845E" w14:textId="77777777" w:rsidR="00904382" w:rsidRDefault="00000000">
      <w:r>
        <w:t xml:space="preserve"> </w:t>
      </w:r>
    </w:p>
    <w:p w14:paraId="1B46C6EB" w14:textId="77777777" w:rsidR="00904382" w:rsidRDefault="00000000">
      <w:r>
        <w:t xml:space="preserve">4. INTERREG -Smanjenje i upravljanjem otpadom u ribarskim lukama za promicanje održivog ribarstva Projekt traje do 31.07.2026., sa mogućnosti produženja i 2027.godinu.  Cilj projekta je  poboljšanje zaštite i očuvanja prirode, biološke raznolikosti i zelene infrastrukture, uključujući urbana područja, te smanjenje svih oblika onečišćenja. Ukupna vrijednost alokacije Lučke uprave Split iznosi 277.580,00 EUR-a, pri čemu sredstva EU iznose 80% i domaća komponenta iznosi 20% vrijednosti ulaganja. </w:t>
      </w:r>
    </w:p>
    <w:p w14:paraId="0549E4C4" w14:textId="77777777" w:rsidR="00904382" w:rsidRDefault="00000000">
      <w:r>
        <w:t xml:space="preserve"> Lučka uprava Split će u sklopu projekta dati detaljne podatke o proizvedenom i prikupljenom otpadu ribarske luke Brižine. U suradnji s ribarima i lokalnim javnim poduzećima za gospodarenje otpadom provest će se pilot aktivnosti te će uspostaviti sve potrebne veze s lokalnim, regionalnim, i kreatorima nacionalne politike u cilju usmjeravanja budućih ulaganja u ribarske luke. Lučka uprava Split pružit će potporu u studiji istraživanja tržišta i ocjeni učinkovitosti pilot aktivnosti. </w:t>
      </w:r>
    </w:p>
    <w:p w14:paraId="7ED9D9F0" w14:textId="77777777" w:rsidR="00904382" w:rsidRDefault="00000000">
      <w:r>
        <w:t xml:space="preserve"> </w:t>
      </w:r>
    </w:p>
    <w:p w14:paraId="068AC8DF" w14:textId="77777777" w:rsidR="00904382" w:rsidRDefault="00000000">
      <w:r>
        <w:t>5. INTERREG-Projekt Dvostruke aplikacije za sigurnije i zelenije poslovanje luka na Jadranu. Projekt obuhvaća  razvoj i poboljšanje održive, klimatske otporne, inteligentne i intermodalne nacionalne, regionalne i lokalne mobilnosti, uključujući poboljšani pristup TEN-T mreži i prekograničnoj mobilnosti.  Ukupna vrijednost alokacije Lučke uprave Split iznosi 350.376,00 EUR-a. pri čemu sredstva EU iznose 80% i domaća komponenta iznosi također 20% vrijednosti ulaganja. Lučka uprava Split doprinijeti će svim fazama projekta, a posebno vođenju Radnog paketa 3 koji se bavi preuzimanjem zajedničkih rješenja naučenih o digitalizaciji lučkih ekosustava. Lučka uprava Split će aktivno raditi i na drugim radnim paketima: usporedba razine digitalizacije u jadranskim lukama, sudjelovanje u studijskom posjetu luci Rotterdam i doprinos reviziji i izradi zajedničke strategije koji se bavi mogućnosti unapređenja Digital Twin aplikacija u jadranskim lukama. Lučka uprava Split će provoditi svoju pilot aktivnost u bazenu Gradska luka, osiguravanjem digitalnog praćenja zauzetosti vezova. Planirano je da se cijeli projekt  završi u 2027. godini.</w:t>
      </w:r>
    </w:p>
    <w:p w14:paraId="1548D015" w14:textId="77777777" w:rsidR="00904382" w:rsidRDefault="00000000">
      <w:pPr>
        <w:pStyle w:val="Heading4"/>
      </w:pPr>
      <w:r>
        <w:t>K754078 IZGRADNJA RIBARSKE LUKE KOMIŽA</w:t>
      </w:r>
    </w:p>
    <w:p w14:paraId="25636A88" w14:textId="77777777" w:rsidR="00904382" w:rsidRDefault="00000000">
      <w:pPr>
        <w:pStyle w:val="Heading8"/>
        <w:jc w:val="left"/>
      </w:pPr>
      <w:r>
        <w:t>Zakonske i druge pravne osnove</w:t>
      </w:r>
    </w:p>
    <w:p w14:paraId="71FAA005" w14:textId="77777777" w:rsidR="00904382" w:rsidRDefault="00000000">
      <w:pPr>
        <w:pStyle w:val="Normal5"/>
      </w:pPr>
      <w:r>
        <w:t>Zakon o pomorskom dobru i morskim lukama</w:t>
      </w:r>
    </w:p>
    <w:tbl>
      <w:tblPr>
        <w:tblStyle w:val="StilTablice"/>
        <w:tblW w:w="10206" w:type="dxa"/>
        <w:jc w:val="center"/>
        <w:tblLook w:val="04A0" w:firstRow="1" w:lastRow="0" w:firstColumn="1" w:lastColumn="0" w:noHBand="0" w:noVBand="1"/>
      </w:tblPr>
      <w:tblGrid>
        <w:gridCol w:w="1501"/>
        <w:gridCol w:w="1555"/>
        <w:gridCol w:w="1562"/>
        <w:gridCol w:w="1562"/>
        <w:gridCol w:w="1528"/>
        <w:gridCol w:w="1528"/>
        <w:gridCol w:w="970"/>
      </w:tblGrid>
      <w:tr w:rsidR="00904382" w14:paraId="7AC9DBE4" w14:textId="77777777">
        <w:trPr>
          <w:jc w:val="center"/>
        </w:trPr>
        <w:tc>
          <w:tcPr>
            <w:tcW w:w="1530" w:type="dxa"/>
            <w:shd w:val="clear" w:color="auto" w:fill="B5C0D8"/>
          </w:tcPr>
          <w:p w14:paraId="36D9DDFF" w14:textId="77777777" w:rsidR="00904382" w:rsidRDefault="00000000">
            <w:pPr>
              <w:pStyle w:val="CellHeader"/>
            </w:pPr>
            <w:r>
              <w:rPr>
                <w:rFonts w:cs="Times New Roman"/>
              </w:rPr>
              <w:t>Naziv aktivnosti</w:t>
            </w:r>
          </w:p>
        </w:tc>
        <w:tc>
          <w:tcPr>
            <w:tcW w:w="1632" w:type="dxa"/>
            <w:shd w:val="clear" w:color="auto" w:fill="B5C0D8"/>
          </w:tcPr>
          <w:p w14:paraId="5F2654FA" w14:textId="77777777" w:rsidR="00904382" w:rsidRDefault="00000000">
            <w:pPr>
              <w:pStyle w:val="CellHeader"/>
            </w:pPr>
            <w:r>
              <w:rPr>
                <w:rFonts w:cs="Times New Roman"/>
              </w:rPr>
              <w:t>Izvršenje 2024. (eur)</w:t>
            </w:r>
          </w:p>
        </w:tc>
        <w:tc>
          <w:tcPr>
            <w:tcW w:w="1632" w:type="dxa"/>
            <w:shd w:val="clear" w:color="auto" w:fill="B5C0D8"/>
          </w:tcPr>
          <w:p w14:paraId="5C96F6C0" w14:textId="77777777" w:rsidR="00904382" w:rsidRDefault="00000000">
            <w:pPr>
              <w:pStyle w:val="CellHeader"/>
            </w:pPr>
            <w:r>
              <w:rPr>
                <w:rFonts w:cs="Times New Roman"/>
              </w:rPr>
              <w:t>Plan 2025. (eur)</w:t>
            </w:r>
          </w:p>
        </w:tc>
        <w:tc>
          <w:tcPr>
            <w:tcW w:w="1632" w:type="dxa"/>
            <w:shd w:val="clear" w:color="auto" w:fill="B5C0D8"/>
          </w:tcPr>
          <w:p w14:paraId="26850E3A" w14:textId="77777777" w:rsidR="00904382" w:rsidRDefault="00000000">
            <w:pPr>
              <w:pStyle w:val="CellHeader"/>
            </w:pPr>
            <w:r>
              <w:rPr>
                <w:rFonts w:cs="Times New Roman"/>
              </w:rPr>
              <w:t>Plan 2026. (eur)</w:t>
            </w:r>
          </w:p>
        </w:tc>
        <w:tc>
          <w:tcPr>
            <w:tcW w:w="1632" w:type="dxa"/>
            <w:shd w:val="clear" w:color="auto" w:fill="B5C0D8"/>
          </w:tcPr>
          <w:p w14:paraId="597F7ED1" w14:textId="77777777" w:rsidR="00904382" w:rsidRDefault="00000000">
            <w:pPr>
              <w:pStyle w:val="CellHeader"/>
            </w:pPr>
            <w:r>
              <w:rPr>
                <w:rFonts w:cs="Times New Roman"/>
              </w:rPr>
              <w:t>Plan 2027. (eur)</w:t>
            </w:r>
          </w:p>
        </w:tc>
        <w:tc>
          <w:tcPr>
            <w:tcW w:w="1632" w:type="dxa"/>
            <w:shd w:val="clear" w:color="auto" w:fill="B5C0D8"/>
          </w:tcPr>
          <w:p w14:paraId="0B30F72A" w14:textId="77777777" w:rsidR="00904382" w:rsidRDefault="00000000">
            <w:pPr>
              <w:pStyle w:val="CellHeader"/>
            </w:pPr>
            <w:r>
              <w:rPr>
                <w:rFonts w:cs="Times New Roman"/>
              </w:rPr>
              <w:t>Plan 2028. (eur)</w:t>
            </w:r>
          </w:p>
        </w:tc>
        <w:tc>
          <w:tcPr>
            <w:tcW w:w="510" w:type="dxa"/>
            <w:shd w:val="clear" w:color="auto" w:fill="B5C0D8"/>
          </w:tcPr>
          <w:p w14:paraId="7086B490" w14:textId="77777777" w:rsidR="00904382" w:rsidRDefault="00000000">
            <w:pPr>
              <w:pStyle w:val="CellHeader"/>
            </w:pPr>
            <w:r>
              <w:rPr>
                <w:rFonts w:cs="Times New Roman"/>
              </w:rPr>
              <w:t>Indeks 2026/2025</w:t>
            </w:r>
          </w:p>
        </w:tc>
      </w:tr>
      <w:tr w:rsidR="00904382" w14:paraId="5E28F5BF" w14:textId="77777777">
        <w:trPr>
          <w:jc w:val="center"/>
        </w:trPr>
        <w:tc>
          <w:tcPr>
            <w:tcW w:w="1530" w:type="dxa"/>
          </w:tcPr>
          <w:p w14:paraId="2D05A31B" w14:textId="77777777" w:rsidR="00904382" w:rsidRDefault="00000000">
            <w:pPr>
              <w:pStyle w:val="CellColumn"/>
            </w:pPr>
            <w:r>
              <w:rPr>
                <w:rFonts w:cs="Times New Roman"/>
              </w:rPr>
              <w:t>K754078-IZGRADNJA RIBARSKE LUKE KOMIŽA</w:t>
            </w:r>
          </w:p>
        </w:tc>
        <w:tc>
          <w:tcPr>
            <w:tcW w:w="1632" w:type="dxa"/>
          </w:tcPr>
          <w:p w14:paraId="4C4EFE3A" w14:textId="77777777" w:rsidR="00904382" w:rsidRDefault="00000000">
            <w:pPr>
              <w:pStyle w:val="CellColumn"/>
            </w:pPr>
            <w:r>
              <w:rPr>
                <w:rFonts w:cs="Times New Roman"/>
              </w:rPr>
              <w:t>00</w:t>
            </w:r>
          </w:p>
        </w:tc>
        <w:tc>
          <w:tcPr>
            <w:tcW w:w="1632" w:type="dxa"/>
          </w:tcPr>
          <w:p w14:paraId="0D7BD27C" w14:textId="77777777" w:rsidR="00904382" w:rsidRDefault="00000000">
            <w:pPr>
              <w:pStyle w:val="CellColumn"/>
            </w:pPr>
            <w:r>
              <w:rPr>
                <w:rFonts w:cs="Times New Roman"/>
              </w:rPr>
              <w:t>3.947.000</w:t>
            </w:r>
          </w:p>
        </w:tc>
        <w:tc>
          <w:tcPr>
            <w:tcW w:w="1632" w:type="dxa"/>
          </w:tcPr>
          <w:p w14:paraId="6246A999" w14:textId="77777777" w:rsidR="00904382" w:rsidRDefault="00000000">
            <w:pPr>
              <w:pStyle w:val="CellColumn"/>
            </w:pPr>
            <w:r>
              <w:rPr>
                <w:rFonts w:cs="Times New Roman"/>
              </w:rPr>
              <w:t>3.103.279</w:t>
            </w:r>
          </w:p>
        </w:tc>
        <w:tc>
          <w:tcPr>
            <w:tcW w:w="1632" w:type="dxa"/>
          </w:tcPr>
          <w:p w14:paraId="4BE54885" w14:textId="77777777" w:rsidR="00904382" w:rsidRDefault="00000000">
            <w:pPr>
              <w:pStyle w:val="CellColumn"/>
            </w:pPr>
            <w:r>
              <w:rPr>
                <w:rFonts w:cs="Times New Roman"/>
              </w:rPr>
              <w:t>00</w:t>
            </w:r>
          </w:p>
        </w:tc>
        <w:tc>
          <w:tcPr>
            <w:tcW w:w="1632" w:type="dxa"/>
          </w:tcPr>
          <w:p w14:paraId="361BEC69" w14:textId="77777777" w:rsidR="00904382" w:rsidRDefault="00000000">
            <w:pPr>
              <w:pStyle w:val="CellColumn"/>
            </w:pPr>
            <w:r>
              <w:rPr>
                <w:rFonts w:cs="Times New Roman"/>
              </w:rPr>
              <w:t>00</w:t>
            </w:r>
          </w:p>
        </w:tc>
        <w:tc>
          <w:tcPr>
            <w:tcW w:w="510" w:type="dxa"/>
          </w:tcPr>
          <w:p w14:paraId="684946AB" w14:textId="77777777" w:rsidR="00904382" w:rsidRDefault="00000000">
            <w:pPr>
              <w:pStyle w:val="CellColumn"/>
            </w:pPr>
            <w:r>
              <w:rPr>
                <w:rFonts w:cs="Times New Roman"/>
              </w:rPr>
              <w:t>78,6</w:t>
            </w:r>
          </w:p>
        </w:tc>
      </w:tr>
    </w:tbl>
    <w:p w14:paraId="6468823E" w14:textId="77777777" w:rsidR="00904382" w:rsidRDefault="00904382">
      <w:pPr>
        <w:jc w:val="left"/>
      </w:pPr>
    </w:p>
    <w:p w14:paraId="185966E8" w14:textId="77777777" w:rsidR="00904382" w:rsidRDefault="00000000">
      <w:r>
        <w:t xml:space="preserve">Projektom je predviđeno ulaganje u postojeću ribarsku luku Komiža, južno od bivše tvornice ribe „Neptun“. Ukupno ulaganje je podijeljeno u 7 faza, od kojih je ovim projektom obuhvaćena 1. faza ulaganja. Ulaganje će omogućiti odgovarajuće uvjete za prihvat i manipulaciju ribarskih brodova na području otoka Visa i cijelog gravitacijskog područja. Ujedno će trajno riješiti problem konflikta ribarskih brodova s privatnim i turističkim brodovima te omogućiti primjerenu i sigurnu manipulaciju ribom. Dovoljne površine za privez broda omogućiti će iskrcaj ribe direktno na obalu te njeno vaganje i ukrcaj u rashladna vozila u najmanjem mogućem vremenu.    </w:t>
      </w:r>
    </w:p>
    <w:p w14:paraId="38CD98B7" w14:textId="77777777" w:rsidR="00904382" w:rsidRDefault="00000000">
      <w:r>
        <w:t>Projekt izgradnje Ribarska luka Komiža – faza 1,  obuhvaća izvođenje radova u iznosu od 11.050.279,06 EUR. Financiranje projekta je predviđeno  iz sredstava Ministarstva poljoprivrede u ukupnom iznosu od 5.000.000,00 EUR te sredstava Državnog proračuna preko Ministarstva mora, prometa i infrastrukture u iznosu od 6.050.279,06 € . Troškovi nadzora su predviđeni u iznosu  od cca 300tis EUR.  Izvođač radova je Pomgrad inženjering d.o.o., a radovi su započeli  u srpnju 2025. godine. Trajanje projekta je  24 mjeseca.</w:t>
      </w:r>
    </w:p>
    <w:p w14:paraId="4268746E" w14:textId="77777777" w:rsidR="00904382"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17"/>
        <w:gridCol w:w="1899"/>
        <w:gridCol w:w="1827"/>
        <w:gridCol w:w="917"/>
        <w:gridCol w:w="895"/>
        <w:gridCol w:w="917"/>
        <w:gridCol w:w="917"/>
        <w:gridCol w:w="917"/>
      </w:tblGrid>
      <w:tr w:rsidR="00904382" w14:paraId="041BADDB" w14:textId="77777777">
        <w:trPr>
          <w:jc w:val="center"/>
        </w:trPr>
        <w:tc>
          <w:tcPr>
            <w:tcW w:w="2245" w:type="dxa"/>
            <w:shd w:val="clear" w:color="auto" w:fill="B5C0D8"/>
          </w:tcPr>
          <w:p w14:paraId="3C477288" w14:textId="77777777" w:rsidR="00904382" w:rsidRDefault="00000000">
            <w:r>
              <w:t>Pokazatelj rezultata</w:t>
            </w:r>
          </w:p>
        </w:tc>
        <w:tc>
          <w:tcPr>
            <w:tcW w:w="2245" w:type="dxa"/>
            <w:shd w:val="clear" w:color="auto" w:fill="B5C0D8"/>
          </w:tcPr>
          <w:p w14:paraId="1C01ABB1" w14:textId="77777777" w:rsidR="00904382" w:rsidRDefault="00000000">
            <w:pPr>
              <w:pStyle w:val="CellHeader"/>
            </w:pPr>
            <w:r>
              <w:rPr>
                <w:rFonts w:cs="Times New Roman"/>
              </w:rPr>
              <w:t>Definicija</w:t>
            </w:r>
          </w:p>
        </w:tc>
        <w:tc>
          <w:tcPr>
            <w:tcW w:w="2245" w:type="dxa"/>
            <w:shd w:val="clear" w:color="auto" w:fill="B5C0D8"/>
          </w:tcPr>
          <w:p w14:paraId="07246871" w14:textId="77777777" w:rsidR="00904382" w:rsidRDefault="00000000">
            <w:pPr>
              <w:pStyle w:val="CellHeader"/>
            </w:pPr>
            <w:r>
              <w:rPr>
                <w:rFonts w:cs="Times New Roman"/>
              </w:rPr>
              <w:t>Jedinica</w:t>
            </w:r>
          </w:p>
        </w:tc>
        <w:tc>
          <w:tcPr>
            <w:tcW w:w="918" w:type="dxa"/>
            <w:shd w:val="clear" w:color="auto" w:fill="B5C0D8"/>
          </w:tcPr>
          <w:p w14:paraId="1AC760F0" w14:textId="77777777" w:rsidR="00904382" w:rsidRDefault="00000000">
            <w:pPr>
              <w:pStyle w:val="CellHeader"/>
            </w:pPr>
            <w:r>
              <w:rPr>
                <w:rFonts w:cs="Times New Roman"/>
              </w:rPr>
              <w:t>Polazna vrijednost</w:t>
            </w:r>
          </w:p>
        </w:tc>
        <w:tc>
          <w:tcPr>
            <w:tcW w:w="918" w:type="dxa"/>
            <w:shd w:val="clear" w:color="auto" w:fill="B5C0D8"/>
          </w:tcPr>
          <w:p w14:paraId="6DDE9F44" w14:textId="77777777" w:rsidR="00904382" w:rsidRDefault="00000000">
            <w:pPr>
              <w:pStyle w:val="CellHeader"/>
            </w:pPr>
            <w:r>
              <w:rPr>
                <w:rFonts w:cs="Times New Roman"/>
              </w:rPr>
              <w:t>Izvor podataka</w:t>
            </w:r>
          </w:p>
        </w:tc>
        <w:tc>
          <w:tcPr>
            <w:tcW w:w="918" w:type="dxa"/>
            <w:shd w:val="clear" w:color="auto" w:fill="B5C0D8"/>
          </w:tcPr>
          <w:p w14:paraId="1090E9DE" w14:textId="77777777" w:rsidR="00904382" w:rsidRDefault="00000000">
            <w:pPr>
              <w:pStyle w:val="CellHeader"/>
            </w:pPr>
            <w:r>
              <w:rPr>
                <w:rFonts w:cs="Times New Roman"/>
              </w:rPr>
              <w:t>Ciljana vrijednost (2026.)</w:t>
            </w:r>
          </w:p>
        </w:tc>
        <w:tc>
          <w:tcPr>
            <w:tcW w:w="918" w:type="dxa"/>
            <w:shd w:val="clear" w:color="auto" w:fill="B5C0D8"/>
          </w:tcPr>
          <w:p w14:paraId="2268AE5C" w14:textId="77777777" w:rsidR="00904382" w:rsidRDefault="00000000">
            <w:pPr>
              <w:pStyle w:val="CellHeader"/>
            </w:pPr>
            <w:r>
              <w:rPr>
                <w:rFonts w:cs="Times New Roman"/>
              </w:rPr>
              <w:t>Ciljana vrijednost (2027.)</w:t>
            </w:r>
          </w:p>
        </w:tc>
        <w:tc>
          <w:tcPr>
            <w:tcW w:w="918" w:type="dxa"/>
            <w:shd w:val="clear" w:color="auto" w:fill="B5C0D8"/>
          </w:tcPr>
          <w:p w14:paraId="24F5C88E" w14:textId="77777777" w:rsidR="00904382" w:rsidRDefault="00000000">
            <w:pPr>
              <w:pStyle w:val="CellHeader"/>
            </w:pPr>
            <w:r>
              <w:rPr>
                <w:rFonts w:cs="Times New Roman"/>
              </w:rPr>
              <w:t>Ciljana vrijednost (2028.)</w:t>
            </w:r>
          </w:p>
        </w:tc>
      </w:tr>
      <w:tr w:rsidR="00904382" w14:paraId="1645A633" w14:textId="77777777">
        <w:trPr>
          <w:jc w:val="center"/>
        </w:trPr>
        <w:tc>
          <w:tcPr>
            <w:tcW w:w="2245" w:type="dxa"/>
          </w:tcPr>
          <w:p w14:paraId="34E95BDD" w14:textId="77777777" w:rsidR="00904382" w:rsidRDefault="00000000">
            <w:pPr>
              <w:pStyle w:val="CellColumn"/>
            </w:pPr>
            <w:r>
              <w:rPr>
                <w:rFonts w:cs="Times New Roman"/>
              </w:rPr>
              <w:lastRenderedPageBreak/>
              <w:t>Stupanj izgrađenosti I faze projekta koja se odnosi na uređenje primarnog lukobrana, operativne obale, prometnih površina i instalacija u zaleđu obalnog zida</w:t>
            </w:r>
          </w:p>
        </w:tc>
        <w:tc>
          <w:tcPr>
            <w:tcW w:w="2245" w:type="dxa"/>
          </w:tcPr>
          <w:p w14:paraId="7775F4B0" w14:textId="77777777" w:rsidR="00904382" w:rsidRDefault="00000000">
            <w:pPr>
              <w:pStyle w:val="CellColumn"/>
            </w:pPr>
            <w:r>
              <w:rPr>
                <w:rFonts w:cs="Times New Roman"/>
              </w:rPr>
              <w:t>Realizacija izgradnje I faze ribarske luke koja se odnosi na: uređenje primarnog lukobrana, operativne obale i prometnih površina kao i instalacija u zaleđu obalnog zida, u cilju povećanja operativnih površina i proširenja prihvatnih kapaciteta brodova</w:t>
            </w:r>
          </w:p>
        </w:tc>
        <w:tc>
          <w:tcPr>
            <w:tcW w:w="918" w:type="dxa"/>
          </w:tcPr>
          <w:p w14:paraId="0339081D" w14:textId="77777777" w:rsidR="00904382" w:rsidRDefault="00000000">
            <w:pPr>
              <w:pStyle w:val="CellColumn"/>
            </w:pPr>
            <w:r>
              <w:rPr>
                <w:rFonts w:cs="Times New Roman"/>
              </w:rPr>
              <w:t>%</w:t>
            </w:r>
          </w:p>
        </w:tc>
        <w:tc>
          <w:tcPr>
            <w:tcW w:w="918" w:type="dxa"/>
          </w:tcPr>
          <w:p w14:paraId="3DF903E5" w14:textId="77777777" w:rsidR="00904382" w:rsidRDefault="00000000">
            <w:pPr>
              <w:pStyle w:val="CellColumn"/>
            </w:pPr>
            <w:r>
              <w:rPr>
                <w:rFonts w:cs="Times New Roman"/>
              </w:rPr>
              <w:t>0</w:t>
            </w:r>
          </w:p>
        </w:tc>
        <w:tc>
          <w:tcPr>
            <w:tcW w:w="918" w:type="dxa"/>
          </w:tcPr>
          <w:p w14:paraId="15174D5A" w14:textId="77777777" w:rsidR="00904382" w:rsidRDefault="00000000">
            <w:pPr>
              <w:pStyle w:val="CellColumn"/>
            </w:pPr>
            <w:r>
              <w:rPr>
                <w:rFonts w:cs="Times New Roman"/>
              </w:rPr>
              <w:t>Lučka uprava</w:t>
            </w:r>
          </w:p>
        </w:tc>
        <w:tc>
          <w:tcPr>
            <w:tcW w:w="918" w:type="dxa"/>
          </w:tcPr>
          <w:p w14:paraId="39FF220E" w14:textId="77777777" w:rsidR="00904382" w:rsidRDefault="00000000">
            <w:pPr>
              <w:pStyle w:val="CellColumn"/>
            </w:pPr>
            <w:r>
              <w:rPr>
                <w:rFonts w:cs="Times New Roman"/>
              </w:rPr>
              <w:t>30</w:t>
            </w:r>
          </w:p>
        </w:tc>
        <w:tc>
          <w:tcPr>
            <w:tcW w:w="918" w:type="dxa"/>
          </w:tcPr>
          <w:p w14:paraId="0BCA3AF2" w14:textId="77777777" w:rsidR="00904382" w:rsidRDefault="00000000">
            <w:pPr>
              <w:pStyle w:val="CellColumn"/>
            </w:pPr>
            <w:r>
              <w:rPr>
                <w:rFonts w:cs="Times New Roman"/>
              </w:rPr>
              <w:t>70</w:t>
            </w:r>
          </w:p>
        </w:tc>
        <w:tc>
          <w:tcPr>
            <w:tcW w:w="918" w:type="dxa"/>
          </w:tcPr>
          <w:p w14:paraId="684410CE" w14:textId="77777777" w:rsidR="00904382" w:rsidRDefault="00000000">
            <w:pPr>
              <w:pStyle w:val="CellColumn"/>
            </w:pPr>
            <w:r>
              <w:rPr>
                <w:rFonts w:cs="Times New Roman"/>
              </w:rPr>
              <w:t>100</w:t>
            </w:r>
          </w:p>
        </w:tc>
      </w:tr>
    </w:tbl>
    <w:p w14:paraId="0905B392" w14:textId="77777777" w:rsidR="00904382" w:rsidRDefault="00904382">
      <w:pPr>
        <w:jc w:val="left"/>
      </w:pPr>
    </w:p>
    <w:p w14:paraId="3AC68EA1" w14:textId="77777777" w:rsidR="00904382" w:rsidRDefault="00000000">
      <w:pPr>
        <w:pStyle w:val="Heading4"/>
      </w:pPr>
      <w:r>
        <w:t>K754083 KIBERNETIČKA SIGURNOST U HRVATSKOM POMORSKOM PROMETU- CYSCROMS</w:t>
      </w:r>
    </w:p>
    <w:p w14:paraId="6E5A7EDE" w14:textId="77777777" w:rsidR="00904382" w:rsidRDefault="00000000">
      <w:pPr>
        <w:pStyle w:val="Heading8"/>
        <w:jc w:val="left"/>
      </w:pPr>
      <w:r>
        <w:t>Zakonske i druge pravne osnove</w:t>
      </w:r>
    </w:p>
    <w:p w14:paraId="20C1F653" w14:textId="77777777" w:rsidR="00904382" w:rsidRDefault="00000000">
      <w:pPr>
        <w:pStyle w:val="Normal5"/>
      </w:pPr>
      <w:r>
        <w:t xml:space="preserve">- Zakon o pomorskom dobru i morskim lukama </w:t>
      </w:r>
    </w:p>
    <w:p w14:paraId="4C138261" w14:textId="77777777" w:rsidR="00904382" w:rsidRDefault="00000000">
      <w:pPr>
        <w:pStyle w:val="Normal5"/>
      </w:pPr>
      <w:r>
        <w:t xml:space="preserve">- Zakon o uspostavi institucionalnog okvira za provedbu europskih strukturnih i investicijskih fondova u Hrvatskoj  </w:t>
      </w:r>
    </w:p>
    <w:p w14:paraId="237D8DDE" w14:textId="77777777" w:rsidR="00904382" w:rsidRDefault="00000000">
      <w:pPr>
        <w:pStyle w:val="Normal5"/>
      </w:pPr>
      <w:r>
        <w:t>- Parterski sporazum za implementaciju projekta INTERREG VI-A Italija-  Hrvatska KIBERNETIČKA SIGURNOST U HRVATSKOM POMORSKOM PROMETU- CYSCROMS</w:t>
      </w:r>
    </w:p>
    <w:tbl>
      <w:tblPr>
        <w:tblStyle w:val="StilTablice"/>
        <w:tblW w:w="10206" w:type="dxa"/>
        <w:jc w:val="center"/>
        <w:tblLook w:val="04A0" w:firstRow="1" w:lastRow="0" w:firstColumn="1" w:lastColumn="0" w:noHBand="0" w:noVBand="1"/>
      </w:tblPr>
      <w:tblGrid>
        <w:gridCol w:w="1592"/>
        <w:gridCol w:w="1548"/>
        <w:gridCol w:w="1539"/>
        <w:gridCol w:w="1519"/>
        <w:gridCol w:w="1519"/>
        <w:gridCol w:w="1519"/>
        <w:gridCol w:w="970"/>
      </w:tblGrid>
      <w:tr w:rsidR="00904382" w14:paraId="61239EEF" w14:textId="77777777">
        <w:trPr>
          <w:jc w:val="center"/>
        </w:trPr>
        <w:tc>
          <w:tcPr>
            <w:tcW w:w="1530" w:type="dxa"/>
            <w:shd w:val="clear" w:color="auto" w:fill="B5C0D8"/>
          </w:tcPr>
          <w:p w14:paraId="22B85431" w14:textId="77777777" w:rsidR="00904382" w:rsidRDefault="00000000">
            <w:pPr>
              <w:pStyle w:val="CellHeader"/>
            </w:pPr>
            <w:r>
              <w:rPr>
                <w:rFonts w:cs="Times New Roman"/>
              </w:rPr>
              <w:t>Naziv aktivnosti</w:t>
            </w:r>
          </w:p>
        </w:tc>
        <w:tc>
          <w:tcPr>
            <w:tcW w:w="1632" w:type="dxa"/>
            <w:shd w:val="clear" w:color="auto" w:fill="B5C0D8"/>
          </w:tcPr>
          <w:p w14:paraId="1482ADC6" w14:textId="77777777" w:rsidR="00904382" w:rsidRDefault="00000000">
            <w:pPr>
              <w:pStyle w:val="CellHeader"/>
            </w:pPr>
            <w:r>
              <w:rPr>
                <w:rFonts w:cs="Times New Roman"/>
              </w:rPr>
              <w:t>Izvršenje 2024. (eur)</w:t>
            </w:r>
          </w:p>
        </w:tc>
        <w:tc>
          <w:tcPr>
            <w:tcW w:w="1632" w:type="dxa"/>
            <w:shd w:val="clear" w:color="auto" w:fill="B5C0D8"/>
          </w:tcPr>
          <w:p w14:paraId="745153D4" w14:textId="77777777" w:rsidR="00904382" w:rsidRDefault="00000000">
            <w:pPr>
              <w:pStyle w:val="CellHeader"/>
            </w:pPr>
            <w:r>
              <w:rPr>
                <w:rFonts w:cs="Times New Roman"/>
              </w:rPr>
              <w:t>Plan 2025. (eur)</w:t>
            </w:r>
          </w:p>
        </w:tc>
        <w:tc>
          <w:tcPr>
            <w:tcW w:w="1632" w:type="dxa"/>
            <w:shd w:val="clear" w:color="auto" w:fill="B5C0D8"/>
          </w:tcPr>
          <w:p w14:paraId="6F09D01E" w14:textId="77777777" w:rsidR="00904382" w:rsidRDefault="00000000">
            <w:pPr>
              <w:pStyle w:val="CellHeader"/>
            </w:pPr>
            <w:r>
              <w:rPr>
                <w:rFonts w:cs="Times New Roman"/>
              </w:rPr>
              <w:t>Plan 2026. (eur)</w:t>
            </w:r>
          </w:p>
        </w:tc>
        <w:tc>
          <w:tcPr>
            <w:tcW w:w="1632" w:type="dxa"/>
            <w:shd w:val="clear" w:color="auto" w:fill="B5C0D8"/>
          </w:tcPr>
          <w:p w14:paraId="66820283" w14:textId="77777777" w:rsidR="00904382" w:rsidRDefault="00000000">
            <w:pPr>
              <w:pStyle w:val="CellHeader"/>
            </w:pPr>
            <w:r>
              <w:rPr>
                <w:rFonts w:cs="Times New Roman"/>
              </w:rPr>
              <w:t>Plan 2027. (eur)</w:t>
            </w:r>
          </w:p>
        </w:tc>
        <w:tc>
          <w:tcPr>
            <w:tcW w:w="1632" w:type="dxa"/>
            <w:shd w:val="clear" w:color="auto" w:fill="B5C0D8"/>
          </w:tcPr>
          <w:p w14:paraId="24A73FEC" w14:textId="77777777" w:rsidR="00904382" w:rsidRDefault="00000000">
            <w:pPr>
              <w:pStyle w:val="CellHeader"/>
            </w:pPr>
            <w:r>
              <w:rPr>
                <w:rFonts w:cs="Times New Roman"/>
              </w:rPr>
              <w:t>Plan 2028. (eur)</w:t>
            </w:r>
          </w:p>
        </w:tc>
        <w:tc>
          <w:tcPr>
            <w:tcW w:w="510" w:type="dxa"/>
            <w:shd w:val="clear" w:color="auto" w:fill="B5C0D8"/>
          </w:tcPr>
          <w:p w14:paraId="3F4BFC87" w14:textId="77777777" w:rsidR="00904382" w:rsidRDefault="00000000">
            <w:pPr>
              <w:pStyle w:val="CellHeader"/>
            </w:pPr>
            <w:r>
              <w:rPr>
                <w:rFonts w:cs="Times New Roman"/>
              </w:rPr>
              <w:t>Indeks 2026/2025</w:t>
            </w:r>
          </w:p>
        </w:tc>
      </w:tr>
      <w:tr w:rsidR="00904382" w14:paraId="6BA09C04" w14:textId="77777777">
        <w:trPr>
          <w:jc w:val="center"/>
        </w:trPr>
        <w:tc>
          <w:tcPr>
            <w:tcW w:w="1530" w:type="dxa"/>
          </w:tcPr>
          <w:p w14:paraId="2E951323" w14:textId="77777777" w:rsidR="00904382" w:rsidRDefault="00000000">
            <w:pPr>
              <w:pStyle w:val="CellColumn"/>
            </w:pPr>
            <w:r>
              <w:rPr>
                <w:rFonts w:cs="Times New Roman"/>
              </w:rPr>
              <w:t>K754083-KIBERNETIČKA SIGURNOST U HRVATSKOM POMORSKOM PROMETU- CYSCROMS</w:t>
            </w:r>
          </w:p>
        </w:tc>
        <w:tc>
          <w:tcPr>
            <w:tcW w:w="1632" w:type="dxa"/>
          </w:tcPr>
          <w:p w14:paraId="280BF72A" w14:textId="77777777" w:rsidR="00904382" w:rsidRDefault="00000000">
            <w:pPr>
              <w:pStyle w:val="CellColumn"/>
            </w:pPr>
            <w:r>
              <w:rPr>
                <w:rFonts w:cs="Times New Roman"/>
              </w:rPr>
              <w:t>00</w:t>
            </w:r>
          </w:p>
        </w:tc>
        <w:tc>
          <w:tcPr>
            <w:tcW w:w="1632" w:type="dxa"/>
          </w:tcPr>
          <w:p w14:paraId="6E15CABD" w14:textId="77777777" w:rsidR="00904382" w:rsidRDefault="00000000">
            <w:pPr>
              <w:pStyle w:val="CellColumn"/>
            </w:pPr>
            <w:r>
              <w:rPr>
                <w:rFonts w:cs="Times New Roman"/>
              </w:rPr>
              <w:t>101.732</w:t>
            </w:r>
          </w:p>
        </w:tc>
        <w:tc>
          <w:tcPr>
            <w:tcW w:w="1632" w:type="dxa"/>
          </w:tcPr>
          <w:p w14:paraId="550FB59C" w14:textId="77777777" w:rsidR="00904382" w:rsidRDefault="00000000">
            <w:pPr>
              <w:pStyle w:val="CellColumn"/>
            </w:pPr>
            <w:r>
              <w:rPr>
                <w:rFonts w:cs="Times New Roman"/>
              </w:rPr>
              <w:t>00</w:t>
            </w:r>
          </w:p>
        </w:tc>
        <w:tc>
          <w:tcPr>
            <w:tcW w:w="1632" w:type="dxa"/>
          </w:tcPr>
          <w:p w14:paraId="56B712BD" w14:textId="77777777" w:rsidR="00904382" w:rsidRDefault="00000000">
            <w:pPr>
              <w:pStyle w:val="CellColumn"/>
            </w:pPr>
            <w:r>
              <w:rPr>
                <w:rFonts w:cs="Times New Roman"/>
              </w:rPr>
              <w:t>00</w:t>
            </w:r>
          </w:p>
        </w:tc>
        <w:tc>
          <w:tcPr>
            <w:tcW w:w="1632" w:type="dxa"/>
          </w:tcPr>
          <w:p w14:paraId="4856BA2C" w14:textId="77777777" w:rsidR="00904382" w:rsidRDefault="00000000">
            <w:pPr>
              <w:pStyle w:val="CellColumn"/>
            </w:pPr>
            <w:r>
              <w:rPr>
                <w:rFonts w:cs="Times New Roman"/>
              </w:rPr>
              <w:t>00</w:t>
            </w:r>
          </w:p>
        </w:tc>
        <w:tc>
          <w:tcPr>
            <w:tcW w:w="510" w:type="dxa"/>
          </w:tcPr>
          <w:p w14:paraId="4230F7D6" w14:textId="77777777" w:rsidR="00904382" w:rsidRDefault="00000000">
            <w:pPr>
              <w:pStyle w:val="CellColumn"/>
            </w:pPr>
            <w:r>
              <w:rPr>
                <w:rFonts w:cs="Times New Roman"/>
              </w:rPr>
              <w:t>0,0</w:t>
            </w:r>
          </w:p>
        </w:tc>
      </w:tr>
    </w:tbl>
    <w:p w14:paraId="0B8E260A" w14:textId="77777777" w:rsidR="00904382" w:rsidRDefault="00904382">
      <w:pPr>
        <w:jc w:val="left"/>
      </w:pPr>
    </w:p>
    <w:p w14:paraId="6756065A" w14:textId="77777777" w:rsidR="00904382" w:rsidRDefault="00000000">
      <w:r>
        <w:t xml:space="preserve">KIBERNETIČKA SIGURNOST U HRVATSKOM POMORSKOM PROMETU </w:t>
      </w:r>
    </w:p>
    <w:p w14:paraId="6A3E97CA" w14:textId="77777777" w:rsidR="00904382" w:rsidRDefault="00000000">
      <w:r>
        <w:t xml:space="preserve"> Cilj projekta je "Podrška implementaciji NIS Direktive i nacionalnih strategija kibernetičke sigurnosti u pomorstvu”.  Projektni koordinator je Ministarstvo mora, prometa i infrastrukture.  Projekt je počeo u 2024. godni i traje do   31.12.2026. godine, sa mogućnosti produljenja na 2027. godinu.  Vrijednost ugovora sa Lučkom upravom Split iznosi 152.598,04 € pri čemu sredstva EU iznose 50% i domaća komponenta iznosi također 50% vrijednosti ulaganja.  Projektom se planira podići kibernetička zrelost i otpornost operatera osnovnih usluga u hrvatskom sektoru.  U sklopu navedenog planirano je provesti validaciju, pilotiranje i implementaciju tehnologija, alata i IT rješenja, procesa i metoda za praćenje, sprječavanje, otkrivanje i odgovor na kibernetičke incidente. PLanirano je izvršiti nabavu opreme (hardvera i softvera) za osiguranje kibernetičke sigurnosti, kao i provesti ulaganje u informacijsko-komunikacijsku infrastrukturu (pasivna i aktivna komunikacijska mreža, WLAN, Wi-Fi, opremanje lokacija za oporavak ili pričuvne lokacije, itd.). </w:t>
      </w:r>
    </w:p>
    <w:p w14:paraId="7E520C33" w14:textId="77777777" w:rsidR="00904382" w:rsidRDefault="00000000">
      <w:r>
        <w:t>Lučka uprava Split će sudjelovati na sastancima koje u sklopu Radnog paketa 1, organizira Koordinator projekta te će sudjelovati u definiranju održivosti projekta. U Radnom paketu 2 će obavljati zadatke kako bi se osigurala njegova usklađenost s NIS Direktivom. U Radnom paketu 3 Lučka uprava Split će sudjelovati u aktivnostima podizanja svijesti, dijeljenja znanja, promocije i širenja informacija. Neutrošena sredstva će se prenijeti u sljedeću godinu.</w:t>
      </w:r>
    </w:p>
    <w:p w14:paraId="2CAB0F58" w14:textId="77777777" w:rsidR="00904382"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66"/>
        <w:gridCol w:w="1891"/>
        <w:gridCol w:w="1788"/>
        <w:gridCol w:w="917"/>
        <w:gridCol w:w="893"/>
        <w:gridCol w:w="917"/>
        <w:gridCol w:w="917"/>
        <w:gridCol w:w="917"/>
      </w:tblGrid>
      <w:tr w:rsidR="00904382" w14:paraId="300EFE61" w14:textId="77777777">
        <w:trPr>
          <w:jc w:val="center"/>
        </w:trPr>
        <w:tc>
          <w:tcPr>
            <w:tcW w:w="2245" w:type="dxa"/>
            <w:shd w:val="clear" w:color="auto" w:fill="B5C0D8"/>
          </w:tcPr>
          <w:p w14:paraId="39785E8A" w14:textId="77777777" w:rsidR="00904382" w:rsidRDefault="00000000">
            <w:r>
              <w:t>Pokazatelj rezultata</w:t>
            </w:r>
          </w:p>
        </w:tc>
        <w:tc>
          <w:tcPr>
            <w:tcW w:w="2245" w:type="dxa"/>
            <w:shd w:val="clear" w:color="auto" w:fill="B5C0D8"/>
          </w:tcPr>
          <w:p w14:paraId="59CF971E" w14:textId="77777777" w:rsidR="00904382" w:rsidRDefault="00000000">
            <w:pPr>
              <w:pStyle w:val="CellHeader"/>
            </w:pPr>
            <w:r>
              <w:rPr>
                <w:rFonts w:cs="Times New Roman"/>
              </w:rPr>
              <w:t>Definicija</w:t>
            </w:r>
          </w:p>
        </w:tc>
        <w:tc>
          <w:tcPr>
            <w:tcW w:w="2245" w:type="dxa"/>
            <w:shd w:val="clear" w:color="auto" w:fill="B5C0D8"/>
          </w:tcPr>
          <w:p w14:paraId="0BE54294" w14:textId="77777777" w:rsidR="00904382" w:rsidRDefault="00000000">
            <w:pPr>
              <w:pStyle w:val="CellHeader"/>
            </w:pPr>
            <w:r>
              <w:rPr>
                <w:rFonts w:cs="Times New Roman"/>
              </w:rPr>
              <w:t>Jedinica</w:t>
            </w:r>
          </w:p>
        </w:tc>
        <w:tc>
          <w:tcPr>
            <w:tcW w:w="918" w:type="dxa"/>
            <w:shd w:val="clear" w:color="auto" w:fill="B5C0D8"/>
          </w:tcPr>
          <w:p w14:paraId="7537D1B9" w14:textId="77777777" w:rsidR="00904382" w:rsidRDefault="00000000">
            <w:pPr>
              <w:pStyle w:val="CellHeader"/>
            </w:pPr>
            <w:r>
              <w:rPr>
                <w:rFonts w:cs="Times New Roman"/>
              </w:rPr>
              <w:t>Polazna vrijednost</w:t>
            </w:r>
          </w:p>
        </w:tc>
        <w:tc>
          <w:tcPr>
            <w:tcW w:w="918" w:type="dxa"/>
            <w:shd w:val="clear" w:color="auto" w:fill="B5C0D8"/>
          </w:tcPr>
          <w:p w14:paraId="79759B9E" w14:textId="77777777" w:rsidR="00904382" w:rsidRDefault="00000000">
            <w:pPr>
              <w:pStyle w:val="CellHeader"/>
            </w:pPr>
            <w:r>
              <w:rPr>
                <w:rFonts w:cs="Times New Roman"/>
              </w:rPr>
              <w:t>Izvor podataka</w:t>
            </w:r>
          </w:p>
        </w:tc>
        <w:tc>
          <w:tcPr>
            <w:tcW w:w="918" w:type="dxa"/>
            <w:shd w:val="clear" w:color="auto" w:fill="B5C0D8"/>
          </w:tcPr>
          <w:p w14:paraId="2FDFEE84" w14:textId="77777777" w:rsidR="00904382" w:rsidRDefault="00000000">
            <w:pPr>
              <w:pStyle w:val="CellHeader"/>
            </w:pPr>
            <w:r>
              <w:rPr>
                <w:rFonts w:cs="Times New Roman"/>
              </w:rPr>
              <w:t>Ciljana vrijednost (2026.)</w:t>
            </w:r>
          </w:p>
        </w:tc>
        <w:tc>
          <w:tcPr>
            <w:tcW w:w="918" w:type="dxa"/>
            <w:shd w:val="clear" w:color="auto" w:fill="B5C0D8"/>
          </w:tcPr>
          <w:p w14:paraId="3CCE0A02" w14:textId="77777777" w:rsidR="00904382" w:rsidRDefault="00000000">
            <w:pPr>
              <w:pStyle w:val="CellHeader"/>
            </w:pPr>
            <w:r>
              <w:rPr>
                <w:rFonts w:cs="Times New Roman"/>
              </w:rPr>
              <w:t>Ciljana vrijednost (2027.)</w:t>
            </w:r>
          </w:p>
        </w:tc>
        <w:tc>
          <w:tcPr>
            <w:tcW w:w="918" w:type="dxa"/>
            <w:shd w:val="clear" w:color="auto" w:fill="B5C0D8"/>
          </w:tcPr>
          <w:p w14:paraId="4762B037" w14:textId="77777777" w:rsidR="00904382" w:rsidRDefault="00000000">
            <w:pPr>
              <w:pStyle w:val="CellHeader"/>
            </w:pPr>
            <w:r>
              <w:rPr>
                <w:rFonts w:cs="Times New Roman"/>
              </w:rPr>
              <w:t>Ciljana vrijednost (2028.)</w:t>
            </w:r>
          </w:p>
        </w:tc>
      </w:tr>
      <w:tr w:rsidR="00904382" w14:paraId="61713250" w14:textId="77777777">
        <w:trPr>
          <w:jc w:val="center"/>
        </w:trPr>
        <w:tc>
          <w:tcPr>
            <w:tcW w:w="2245" w:type="dxa"/>
          </w:tcPr>
          <w:p w14:paraId="4A41A541" w14:textId="77777777" w:rsidR="00904382" w:rsidRDefault="00000000">
            <w:pPr>
              <w:pStyle w:val="CellColumn"/>
            </w:pPr>
            <w:r>
              <w:rPr>
                <w:rFonts w:cs="Times New Roman"/>
              </w:rPr>
              <w:lastRenderedPageBreak/>
              <w:t>Stupanj dovršenosti implementacije opreme za osiguranje kibernetičke sigurnosti</w:t>
            </w:r>
          </w:p>
        </w:tc>
        <w:tc>
          <w:tcPr>
            <w:tcW w:w="2245" w:type="dxa"/>
          </w:tcPr>
          <w:p w14:paraId="536D9C88" w14:textId="77777777" w:rsidR="00904382" w:rsidRDefault="00000000">
            <w:pPr>
              <w:pStyle w:val="CellColumn"/>
            </w:pPr>
            <w:r>
              <w:rPr>
                <w:rFonts w:cs="Times New Roman"/>
              </w:rPr>
              <w:t>Nabava i instaliranje opreme za osiguranje kibernetičke sigurnosti</w:t>
            </w:r>
          </w:p>
        </w:tc>
        <w:tc>
          <w:tcPr>
            <w:tcW w:w="918" w:type="dxa"/>
          </w:tcPr>
          <w:p w14:paraId="2F1AF928" w14:textId="77777777" w:rsidR="00904382" w:rsidRDefault="00000000">
            <w:pPr>
              <w:pStyle w:val="CellColumn"/>
            </w:pPr>
            <w:r>
              <w:rPr>
                <w:rFonts w:cs="Times New Roman"/>
              </w:rPr>
              <w:t>%</w:t>
            </w:r>
          </w:p>
        </w:tc>
        <w:tc>
          <w:tcPr>
            <w:tcW w:w="918" w:type="dxa"/>
          </w:tcPr>
          <w:p w14:paraId="38D52EA7" w14:textId="77777777" w:rsidR="00904382" w:rsidRDefault="00000000">
            <w:pPr>
              <w:pStyle w:val="CellColumn"/>
            </w:pPr>
            <w:r>
              <w:rPr>
                <w:rFonts w:cs="Times New Roman"/>
              </w:rPr>
              <w:t>0</w:t>
            </w:r>
          </w:p>
        </w:tc>
        <w:tc>
          <w:tcPr>
            <w:tcW w:w="918" w:type="dxa"/>
          </w:tcPr>
          <w:p w14:paraId="656B7C35" w14:textId="77777777" w:rsidR="00904382" w:rsidRDefault="00000000">
            <w:pPr>
              <w:pStyle w:val="CellColumn"/>
            </w:pPr>
            <w:r>
              <w:rPr>
                <w:rFonts w:cs="Times New Roman"/>
              </w:rPr>
              <w:t>Lučka uprava Split</w:t>
            </w:r>
          </w:p>
        </w:tc>
        <w:tc>
          <w:tcPr>
            <w:tcW w:w="918" w:type="dxa"/>
          </w:tcPr>
          <w:p w14:paraId="6788D84A" w14:textId="77777777" w:rsidR="00904382" w:rsidRDefault="00000000">
            <w:pPr>
              <w:pStyle w:val="CellColumn"/>
            </w:pPr>
            <w:r>
              <w:rPr>
                <w:rFonts w:cs="Times New Roman"/>
              </w:rPr>
              <w:t>30</w:t>
            </w:r>
          </w:p>
        </w:tc>
        <w:tc>
          <w:tcPr>
            <w:tcW w:w="918" w:type="dxa"/>
          </w:tcPr>
          <w:p w14:paraId="07DE8353" w14:textId="77777777" w:rsidR="00904382" w:rsidRDefault="00000000">
            <w:pPr>
              <w:pStyle w:val="CellColumn"/>
            </w:pPr>
            <w:r>
              <w:rPr>
                <w:rFonts w:cs="Times New Roman"/>
              </w:rPr>
              <w:t>100</w:t>
            </w:r>
          </w:p>
        </w:tc>
        <w:tc>
          <w:tcPr>
            <w:tcW w:w="918" w:type="dxa"/>
          </w:tcPr>
          <w:p w14:paraId="7E60C4F7" w14:textId="77777777" w:rsidR="00904382" w:rsidRDefault="00000000">
            <w:pPr>
              <w:pStyle w:val="CellColumn"/>
            </w:pPr>
            <w:r>
              <w:rPr>
                <w:rFonts w:cs="Times New Roman"/>
              </w:rPr>
              <w:t>-</w:t>
            </w:r>
          </w:p>
        </w:tc>
      </w:tr>
    </w:tbl>
    <w:p w14:paraId="4EA40732" w14:textId="77777777" w:rsidR="00904382" w:rsidRDefault="00904382">
      <w:pPr>
        <w:jc w:val="left"/>
      </w:pPr>
    </w:p>
    <w:p w14:paraId="05B4E4BB" w14:textId="77777777" w:rsidR="00904382" w:rsidRDefault="00000000">
      <w:pPr>
        <w:pStyle w:val="Heading4"/>
      </w:pPr>
      <w:r>
        <w:t>T754028 PROJEKT IZGRADNJE VANJSKIH VEZOVA NA GLAVNOM LUKOBRANU U GRADSKOJ LUCI SPLIT</w:t>
      </w:r>
    </w:p>
    <w:p w14:paraId="07B78C10" w14:textId="77777777" w:rsidR="00904382" w:rsidRDefault="00000000">
      <w:pPr>
        <w:pStyle w:val="Heading8"/>
        <w:jc w:val="left"/>
      </w:pPr>
      <w:r>
        <w:t>Zakonske i druge pravne osnove</w:t>
      </w:r>
    </w:p>
    <w:p w14:paraId="27850925" w14:textId="77777777" w:rsidR="00904382" w:rsidRDefault="00000000">
      <w:pPr>
        <w:pStyle w:val="Normal5"/>
      </w:pPr>
      <w:r>
        <w:t xml:space="preserve">- Zakon o pomorskom dobru i morskim lukama </w:t>
      </w:r>
    </w:p>
    <w:p w14:paraId="35BCA749" w14:textId="77777777" w:rsidR="00904382" w:rsidRDefault="00000000">
      <w:pPr>
        <w:pStyle w:val="Normal5"/>
      </w:pPr>
      <w:r>
        <w:t xml:space="preserve">- Zaključak Vlade RH od 06.12.2012.  </w:t>
      </w:r>
    </w:p>
    <w:p w14:paraId="216A6301" w14:textId="77777777" w:rsidR="00904382" w:rsidRDefault="00000000">
      <w:pPr>
        <w:pStyle w:val="Normal5"/>
      </w:pPr>
      <w:r>
        <w:t>- Ugovor o zajmu zaključen sa Europskom bankom za obnovu i razvoj od 17. prosinca 2012. god. sa pripadajućim Dodatkom od 17. listopada 2014. godine, odobreni iznos zajma je 24.400.000,00 EUR-a u svrhu  financiranja  izvođenja radova od strane izvođača radova JV Pomgrad inženjering d.o.o./Viadukt d.d. te usluga nadzora od strane konzorcija društvo Technital S.p.A. u udruženju sa  Kozina projekti d.o.o., Interkonzalting d.o.o. i Geoprojekt d.o.o.</w:t>
      </w:r>
    </w:p>
    <w:tbl>
      <w:tblPr>
        <w:tblStyle w:val="StilTablice"/>
        <w:tblW w:w="10206" w:type="dxa"/>
        <w:jc w:val="center"/>
        <w:tblLook w:val="04A0" w:firstRow="1" w:lastRow="0" w:firstColumn="1" w:lastColumn="0" w:noHBand="0" w:noVBand="1"/>
      </w:tblPr>
      <w:tblGrid>
        <w:gridCol w:w="1515"/>
        <w:gridCol w:w="1564"/>
        <w:gridCol w:w="1564"/>
        <w:gridCol w:w="1531"/>
        <w:gridCol w:w="1531"/>
        <w:gridCol w:w="1531"/>
        <w:gridCol w:w="970"/>
      </w:tblGrid>
      <w:tr w:rsidR="00904382" w14:paraId="6BB91E2F" w14:textId="77777777">
        <w:trPr>
          <w:jc w:val="center"/>
        </w:trPr>
        <w:tc>
          <w:tcPr>
            <w:tcW w:w="1530" w:type="dxa"/>
            <w:shd w:val="clear" w:color="auto" w:fill="B5C0D8"/>
          </w:tcPr>
          <w:p w14:paraId="0964DBC8" w14:textId="77777777" w:rsidR="00904382" w:rsidRDefault="00000000">
            <w:pPr>
              <w:pStyle w:val="CellHeader"/>
            </w:pPr>
            <w:r>
              <w:rPr>
                <w:rFonts w:cs="Times New Roman"/>
              </w:rPr>
              <w:t>Naziv aktivnosti</w:t>
            </w:r>
          </w:p>
        </w:tc>
        <w:tc>
          <w:tcPr>
            <w:tcW w:w="1632" w:type="dxa"/>
            <w:shd w:val="clear" w:color="auto" w:fill="B5C0D8"/>
          </w:tcPr>
          <w:p w14:paraId="7D5046E4" w14:textId="77777777" w:rsidR="00904382" w:rsidRDefault="00000000">
            <w:pPr>
              <w:pStyle w:val="CellHeader"/>
            </w:pPr>
            <w:r>
              <w:rPr>
                <w:rFonts w:cs="Times New Roman"/>
              </w:rPr>
              <w:t>Izvršenje 2024. (eur)</w:t>
            </w:r>
          </w:p>
        </w:tc>
        <w:tc>
          <w:tcPr>
            <w:tcW w:w="1632" w:type="dxa"/>
            <w:shd w:val="clear" w:color="auto" w:fill="B5C0D8"/>
          </w:tcPr>
          <w:p w14:paraId="0BBCA4B9" w14:textId="77777777" w:rsidR="00904382" w:rsidRDefault="00000000">
            <w:pPr>
              <w:pStyle w:val="CellHeader"/>
            </w:pPr>
            <w:r>
              <w:rPr>
                <w:rFonts w:cs="Times New Roman"/>
              </w:rPr>
              <w:t>Plan 2025. (eur)</w:t>
            </w:r>
          </w:p>
        </w:tc>
        <w:tc>
          <w:tcPr>
            <w:tcW w:w="1632" w:type="dxa"/>
            <w:shd w:val="clear" w:color="auto" w:fill="B5C0D8"/>
          </w:tcPr>
          <w:p w14:paraId="5F08057A" w14:textId="77777777" w:rsidR="00904382" w:rsidRDefault="00000000">
            <w:pPr>
              <w:pStyle w:val="CellHeader"/>
            </w:pPr>
            <w:r>
              <w:rPr>
                <w:rFonts w:cs="Times New Roman"/>
              </w:rPr>
              <w:t>Plan 2026. (eur)</w:t>
            </w:r>
          </w:p>
        </w:tc>
        <w:tc>
          <w:tcPr>
            <w:tcW w:w="1632" w:type="dxa"/>
            <w:shd w:val="clear" w:color="auto" w:fill="B5C0D8"/>
          </w:tcPr>
          <w:p w14:paraId="51C702F8" w14:textId="77777777" w:rsidR="00904382" w:rsidRDefault="00000000">
            <w:pPr>
              <w:pStyle w:val="CellHeader"/>
            </w:pPr>
            <w:r>
              <w:rPr>
                <w:rFonts w:cs="Times New Roman"/>
              </w:rPr>
              <w:t>Plan 2027. (eur)</w:t>
            </w:r>
          </w:p>
        </w:tc>
        <w:tc>
          <w:tcPr>
            <w:tcW w:w="1632" w:type="dxa"/>
            <w:shd w:val="clear" w:color="auto" w:fill="B5C0D8"/>
          </w:tcPr>
          <w:p w14:paraId="5AC9C247" w14:textId="77777777" w:rsidR="00904382" w:rsidRDefault="00000000">
            <w:pPr>
              <w:pStyle w:val="CellHeader"/>
            </w:pPr>
            <w:r>
              <w:rPr>
                <w:rFonts w:cs="Times New Roman"/>
              </w:rPr>
              <w:t>Plan 2028. (eur)</w:t>
            </w:r>
          </w:p>
        </w:tc>
        <w:tc>
          <w:tcPr>
            <w:tcW w:w="510" w:type="dxa"/>
            <w:shd w:val="clear" w:color="auto" w:fill="B5C0D8"/>
          </w:tcPr>
          <w:p w14:paraId="092F0400" w14:textId="77777777" w:rsidR="00904382" w:rsidRDefault="00000000">
            <w:pPr>
              <w:pStyle w:val="CellHeader"/>
            </w:pPr>
            <w:r>
              <w:rPr>
                <w:rFonts w:cs="Times New Roman"/>
              </w:rPr>
              <w:t>Indeks 2026/2025</w:t>
            </w:r>
          </w:p>
        </w:tc>
      </w:tr>
      <w:tr w:rsidR="00904382" w14:paraId="0F5FB988" w14:textId="77777777">
        <w:trPr>
          <w:jc w:val="center"/>
        </w:trPr>
        <w:tc>
          <w:tcPr>
            <w:tcW w:w="1530" w:type="dxa"/>
          </w:tcPr>
          <w:p w14:paraId="37C7D508" w14:textId="77777777" w:rsidR="00904382" w:rsidRDefault="00000000">
            <w:pPr>
              <w:pStyle w:val="CellColumn"/>
            </w:pPr>
            <w:r>
              <w:rPr>
                <w:rFonts w:cs="Times New Roman"/>
              </w:rPr>
              <w:t>T754028-PROJEKT IZGRADNJE VANJSKIH VEZOVA NA GLAVNOM LUKOBRANU U GRADSKOJ LUCI SPLIT</w:t>
            </w:r>
          </w:p>
        </w:tc>
        <w:tc>
          <w:tcPr>
            <w:tcW w:w="1632" w:type="dxa"/>
          </w:tcPr>
          <w:p w14:paraId="08445360" w14:textId="77777777" w:rsidR="00904382" w:rsidRDefault="00000000">
            <w:pPr>
              <w:pStyle w:val="CellColumn"/>
            </w:pPr>
            <w:r>
              <w:rPr>
                <w:rFonts w:cs="Times New Roman"/>
              </w:rPr>
              <w:t>2.458.289</w:t>
            </w:r>
          </w:p>
        </w:tc>
        <w:tc>
          <w:tcPr>
            <w:tcW w:w="1632" w:type="dxa"/>
          </w:tcPr>
          <w:p w14:paraId="403F3795" w14:textId="77777777" w:rsidR="00904382" w:rsidRDefault="00000000">
            <w:pPr>
              <w:pStyle w:val="CellColumn"/>
            </w:pPr>
            <w:r>
              <w:rPr>
                <w:rFonts w:cs="Times New Roman"/>
              </w:rPr>
              <w:t>2.527.951</w:t>
            </w:r>
          </w:p>
        </w:tc>
        <w:tc>
          <w:tcPr>
            <w:tcW w:w="1632" w:type="dxa"/>
          </w:tcPr>
          <w:p w14:paraId="54442153" w14:textId="77777777" w:rsidR="00904382" w:rsidRDefault="00000000">
            <w:pPr>
              <w:pStyle w:val="CellColumn"/>
            </w:pPr>
            <w:r>
              <w:rPr>
                <w:rFonts w:cs="Times New Roman"/>
              </w:rPr>
              <w:t>00</w:t>
            </w:r>
          </w:p>
        </w:tc>
        <w:tc>
          <w:tcPr>
            <w:tcW w:w="1632" w:type="dxa"/>
          </w:tcPr>
          <w:p w14:paraId="54BF50F5" w14:textId="77777777" w:rsidR="00904382" w:rsidRDefault="00000000">
            <w:pPr>
              <w:pStyle w:val="CellColumn"/>
            </w:pPr>
            <w:r>
              <w:rPr>
                <w:rFonts w:cs="Times New Roman"/>
              </w:rPr>
              <w:t>00</w:t>
            </w:r>
          </w:p>
        </w:tc>
        <w:tc>
          <w:tcPr>
            <w:tcW w:w="1632" w:type="dxa"/>
          </w:tcPr>
          <w:p w14:paraId="4A919EBF" w14:textId="77777777" w:rsidR="00904382" w:rsidRDefault="00000000">
            <w:pPr>
              <w:pStyle w:val="CellColumn"/>
            </w:pPr>
            <w:r>
              <w:rPr>
                <w:rFonts w:cs="Times New Roman"/>
              </w:rPr>
              <w:t>00</w:t>
            </w:r>
          </w:p>
        </w:tc>
        <w:tc>
          <w:tcPr>
            <w:tcW w:w="510" w:type="dxa"/>
          </w:tcPr>
          <w:p w14:paraId="4F83D3C3" w14:textId="77777777" w:rsidR="00904382" w:rsidRDefault="00000000">
            <w:pPr>
              <w:pStyle w:val="CellColumn"/>
            </w:pPr>
            <w:r>
              <w:rPr>
                <w:rFonts w:cs="Times New Roman"/>
              </w:rPr>
              <w:t>0,0</w:t>
            </w:r>
          </w:p>
        </w:tc>
      </w:tr>
    </w:tbl>
    <w:p w14:paraId="665D5A24" w14:textId="77777777" w:rsidR="00904382" w:rsidRDefault="00904382">
      <w:pPr>
        <w:jc w:val="left"/>
      </w:pPr>
    </w:p>
    <w:p w14:paraId="2657F8B6" w14:textId="77777777" w:rsidR="00904382" w:rsidRDefault="00000000">
      <w:r>
        <w:t xml:space="preserve">Provedba ovog projekta započela je 2014. godine.  </w:t>
      </w:r>
    </w:p>
    <w:p w14:paraId="17ED2B99" w14:textId="77777777" w:rsidR="00904382" w:rsidRDefault="00000000">
      <w:r>
        <w:t xml:space="preserve">Projekt izgradnje vanjskih vezova na Glavnom lukobranu u Gradskoj luci Split se izvodio u dvije faze, s tim da je prva faza (vez br.1) završena u lipnju 2016. godine, a dana 29.06.2016.godine  je dobivena i uporabna dozvola za I fazu. Druga faza ( vez br.2) je završena u veljači 2017. godine, a uporabna dozvola je dobivena 29.03.2017. godine.  </w:t>
      </w:r>
    </w:p>
    <w:p w14:paraId="00AE3905" w14:textId="77777777" w:rsidR="00904382" w:rsidRDefault="00000000">
      <w:r>
        <w:t xml:space="preserve">Ukupna vrijednost investicije je iznosila 30 milijuna EUR.  </w:t>
      </w:r>
    </w:p>
    <w:p w14:paraId="36CE1D47" w14:textId="77777777" w:rsidR="00904382" w:rsidRDefault="00000000">
      <w:r>
        <w:t>Otplata zajma je započela u ožujku 2017. godine,a krajnji rok dospijeća je 10.03.2028. godine. Otplata glavnice zajma se financira 70%  iz Državnog proračuna, dok ostatak odnosno 30% glavnice zajma te ukupne kamate i ostale troškove podmiruje Lučka uprava Split iz  namjenskih sredstava. Polugodišnji obrok iznosi 1.013.965,05 EUR-a, a dospijeva u ožujku i rujnu svake godine.  Neotplaćena glavnica iznosi 5.069.820,37 EUR.</w:t>
      </w:r>
    </w:p>
    <w:p w14:paraId="1C4609EF" w14:textId="77777777" w:rsidR="00904382"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1924"/>
        <w:gridCol w:w="1925"/>
        <w:gridCol w:w="1796"/>
        <w:gridCol w:w="917"/>
        <w:gridCol w:w="893"/>
        <w:gridCol w:w="917"/>
        <w:gridCol w:w="917"/>
        <w:gridCol w:w="917"/>
      </w:tblGrid>
      <w:tr w:rsidR="00904382" w14:paraId="2174B610" w14:textId="77777777">
        <w:trPr>
          <w:jc w:val="center"/>
        </w:trPr>
        <w:tc>
          <w:tcPr>
            <w:tcW w:w="2245" w:type="dxa"/>
            <w:shd w:val="clear" w:color="auto" w:fill="B5C0D8"/>
          </w:tcPr>
          <w:p w14:paraId="45F7CC4C" w14:textId="77777777" w:rsidR="00904382" w:rsidRDefault="00000000">
            <w:r>
              <w:t>Pokazatelj rezultata</w:t>
            </w:r>
          </w:p>
        </w:tc>
        <w:tc>
          <w:tcPr>
            <w:tcW w:w="2245" w:type="dxa"/>
            <w:shd w:val="clear" w:color="auto" w:fill="B5C0D8"/>
          </w:tcPr>
          <w:p w14:paraId="4E655B79" w14:textId="77777777" w:rsidR="00904382" w:rsidRDefault="00000000">
            <w:pPr>
              <w:pStyle w:val="CellHeader"/>
            </w:pPr>
            <w:r>
              <w:rPr>
                <w:rFonts w:cs="Times New Roman"/>
              </w:rPr>
              <w:t>Definicija</w:t>
            </w:r>
          </w:p>
        </w:tc>
        <w:tc>
          <w:tcPr>
            <w:tcW w:w="2245" w:type="dxa"/>
            <w:shd w:val="clear" w:color="auto" w:fill="B5C0D8"/>
          </w:tcPr>
          <w:p w14:paraId="2172FEF6" w14:textId="77777777" w:rsidR="00904382" w:rsidRDefault="00000000">
            <w:pPr>
              <w:pStyle w:val="CellHeader"/>
            </w:pPr>
            <w:r>
              <w:rPr>
                <w:rFonts w:cs="Times New Roman"/>
              </w:rPr>
              <w:t>Jedinica</w:t>
            </w:r>
          </w:p>
        </w:tc>
        <w:tc>
          <w:tcPr>
            <w:tcW w:w="918" w:type="dxa"/>
            <w:shd w:val="clear" w:color="auto" w:fill="B5C0D8"/>
          </w:tcPr>
          <w:p w14:paraId="53ABDA37" w14:textId="77777777" w:rsidR="00904382" w:rsidRDefault="00000000">
            <w:pPr>
              <w:pStyle w:val="CellHeader"/>
            </w:pPr>
            <w:r>
              <w:rPr>
                <w:rFonts w:cs="Times New Roman"/>
              </w:rPr>
              <w:t>Polazna vrijednost</w:t>
            </w:r>
          </w:p>
        </w:tc>
        <w:tc>
          <w:tcPr>
            <w:tcW w:w="918" w:type="dxa"/>
            <w:shd w:val="clear" w:color="auto" w:fill="B5C0D8"/>
          </w:tcPr>
          <w:p w14:paraId="02DF4853" w14:textId="77777777" w:rsidR="00904382" w:rsidRDefault="00000000">
            <w:pPr>
              <w:pStyle w:val="CellHeader"/>
            </w:pPr>
            <w:r>
              <w:rPr>
                <w:rFonts w:cs="Times New Roman"/>
              </w:rPr>
              <w:t>Izvor podataka</w:t>
            </w:r>
          </w:p>
        </w:tc>
        <w:tc>
          <w:tcPr>
            <w:tcW w:w="918" w:type="dxa"/>
            <w:shd w:val="clear" w:color="auto" w:fill="B5C0D8"/>
          </w:tcPr>
          <w:p w14:paraId="4AE6518C" w14:textId="77777777" w:rsidR="00904382" w:rsidRDefault="00000000">
            <w:pPr>
              <w:pStyle w:val="CellHeader"/>
            </w:pPr>
            <w:r>
              <w:rPr>
                <w:rFonts w:cs="Times New Roman"/>
              </w:rPr>
              <w:t>Ciljana vrijednost (2026.)</w:t>
            </w:r>
          </w:p>
        </w:tc>
        <w:tc>
          <w:tcPr>
            <w:tcW w:w="918" w:type="dxa"/>
            <w:shd w:val="clear" w:color="auto" w:fill="B5C0D8"/>
          </w:tcPr>
          <w:p w14:paraId="00D346F3" w14:textId="77777777" w:rsidR="00904382" w:rsidRDefault="00000000">
            <w:pPr>
              <w:pStyle w:val="CellHeader"/>
            </w:pPr>
            <w:r>
              <w:rPr>
                <w:rFonts w:cs="Times New Roman"/>
              </w:rPr>
              <w:t>Ciljana vrijednost (2027.)</w:t>
            </w:r>
          </w:p>
        </w:tc>
        <w:tc>
          <w:tcPr>
            <w:tcW w:w="918" w:type="dxa"/>
            <w:shd w:val="clear" w:color="auto" w:fill="B5C0D8"/>
          </w:tcPr>
          <w:p w14:paraId="44558FA6" w14:textId="77777777" w:rsidR="00904382" w:rsidRDefault="00000000">
            <w:pPr>
              <w:pStyle w:val="CellHeader"/>
            </w:pPr>
            <w:r>
              <w:rPr>
                <w:rFonts w:cs="Times New Roman"/>
              </w:rPr>
              <w:t>Ciljana vrijednost (2028.)</w:t>
            </w:r>
          </w:p>
        </w:tc>
      </w:tr>
      <w:tr w:rsidR="00904382" w14:paraId="0EED3B63" w14:textId="77777777">
        <w:trPr>
          <w:jc w:val="center"/>
        </w:trPr>
        <w:tc>
          <w:tcPr>
            <w:tcW w:w="2245" w:type="dxa"/>
          </w:tcPr>
          <w:p w14:paraId="15795231" w14:textId="77777777" w:rsidR="00904382" w:rsidRDefault="00000000">
            <w:pPr>
              <w:pStyle w:val="CellColumn"/>
            </w:pPr>
            <w:r>
              <w:rPr>
                <w:rFonts w:cs="Times New Roman"/>
              </w:rPr>
              <w:t>Podmirivanje svih obveza po zajmu u rokovima dospijeća</w:t>
            </w:r>
          </w:p>
        </w:tc>
        <w:tc>
          <w:tcPr>
            <w:tcW w:w="2245" w:type="dxa"/>
          </w:tcPr>
          <w:p w14:paraId="6A52D520" w14:textId="77777777" w:rsidR="00904382" w:rsidRDefault="00000000">
            <w:pPr>
              <w:pStyle w:val="CellColumn"/>
            </w:pPr>
            <w:r>
              <w:rPr>
                <w:rFonts w:cs="Times New Roman"/>
              </w:rPr>
              <w:t>Podmirivanje svih obveza po zajmu, kojim je  realizirana izgradnja vanjskih vezova sukladno ugovoru o zajmu</w:t>
            </w:r>
          </w:p>
        </w:tc>
        <w:tc>
          <w:tcPr>
            <w:tcW w:w="918" w:type="dxa"/>
          </w:tcPr>
          <w:p w14:paraId="06C716BA" w14:textId="77777777" w:rsidR="00904382" w:rsidRDefault="00000000">
            <w:pPr>
              <w:pStyle w:val="CellColumn"/>
            </w:pPr>
            <w:r>
              <w:rPr>
                <w:rFonts w:cs="Times New Roman"/>
              </w:rPr>
              <w:t>%</w:t>
            </w:r>
          </w:p>
        </w:tc>
        <w:tc>
          <w:tcPr>
            <w:tcW w:w="918" w:type="dxa"/>
          </w:tcPr>
          <w:p w14:paraId="1EBF98D7" w14:textId="77777777" w:rsidR="00904382" w:rsidRDefault="00000000">
            <w:pPr>
              <w:pStyle w:val="CellColumn"/>
            </w:pPr>
            <w:r>
              <w:rPr>
                <w:rFonts w:cs="Times New Roman"/>
              </w:rPr>
              <w:t>0</w:t>
            </w:r>
          </w:p>
        </w:tc>
        <w:tc>
          <w:tcPr>
            <w:tcW w:w="918" w:type="dxa"/>
          </w:tcPr>
          <w:p w14:paraId="37573D95" w14:textId="77777777" w:rsidR="00904382" w:rsidRDefault="00000000">
            <w:pPr>
              <w:pStyle w:val="CellColumn"/>
            </w:pPr>
            <w:r>
              <w:rPr>
                <w:rFonts w:cs="Times New Roman"/>
              </w:rPr>
              <w:t>Lučka uprava Split</w:t>
            </w:r>
          </w:p>
        </w:tc>
        <w:tc>
          <w:tcPr>
            <w:tcW w:w="918" w:type="dxa"/>
          </w:tcPr>
          <w:p w14:paraId="28E24FED" w14:textId="77777777" w:rsidR="00904382" w:rsidRDefault="00000000">
            <w:pPr>
              <w:pStyle w:val="CellColumn"/>
            </w:pPr>
            <w:r>
              <w:rPr>
                <w:rFonts w:cs="Times New Roman"/>
              </w:rPr>
              <w:t>100</w:t>
            </w:r>
          </w:p>
        </w:tc>
        <w:tc>
          <w:tcPr>
            <w:tcW w:w="918" w:type="dxa"/>
          </w:tcPr>
          <w:p w14:paraId="0D2105ED" w14:textId="77777777" w:rsidR="00904382" w:rsidRDefault="00000000">
            <w:pPr>
              <w:pStyle w:val="CellColumn"/>
            </w:pPr>
            <w:r>
              <w:rPr>
                <w:rFonts w:cs="Times New Roman"/>
              </w:rPr>
              <w:t>100</w:t>
            </w:r>
          </w:p>
        </w:tc>
        <w:tc>
          <w:tcPr>
            <w:tcW w:w="918" w:type="dxa"/>
          </w:tcPr>
          <w:p w14:paraId="46ED0BDF" w14:textId="77777777" w:rsidR="00904382" w:rsidRDefault="00000000">
            <w:pPr>
              <w:pStyle w:val="CellColumn"/>
            </w:pPr>
            <w:r>
              <w:rPr>
                <w:rFonts w:cs="Times New Roman"/>
              </w:rPr>
              <w:t>100</w:t>
            </w:r>
          </w:p>
        </w:tc>
      </w:tr>
    </w:tbl>
    <w:p w14:paraId="3E0C027B" w14:textId="77777777" w:rsidR="00904382" w:rsidRDefault="00904382">
      <w:pPr>
        <w:jc w:val="left"/>
      </w:pPr>
    </w:p>
    <w:sectPr w:rsidR="00904382"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D7B5" w14:textId="77777777" w:rsidR="004E22DA" w:rsidRDefault="004E22DA" w:rsidP="00F352E6">
      <w:r>
        <w:separator/>
      </w:r>
    </w:p>
  </w:endnote>
  <w:endnote w:type="continuationSeparator" w:id="0">
    <w:p w14:paraId="10788D1E" w14:textId="77777777" w:rsidR="004E22DA" w:rsidRDefault="004E22DA"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379E" w14:textId="77777777" w:rsidR="002E612E" w:rsidRPr="00D769ED" w:rsidRDefault="002E612E"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5891" w14:textId="77777777" w:rsidR="004E22DA" w:rsidRDefault="004E22DA" w:rsidP="00F352E6">
      <w:r>
        <w:separator/>
      </w:r>
    </w:p>
  </w:footnote>
  <w:footnote w:type="continuationSeparator" w:id="0">
    <w:p w14:paraId="0EACCB9D" w14:textId="77777777" w:rsidR="004E22DA" w:rsidRDefault="004E22DA"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DF80" w14:textId="77777777" w:rsidR="002E612E" w:rsidRDefault="002E612E"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0117F"/>
    <w:rsid w:val="00013A1A"/>
    <w:rsid w:val="0002533C"/>
    <w:rsid w:val="000352D6"/>
    <w:rsid w:val="000C0A6C"/>
    <w:rsid w:val="000F328F"/>
    <w:rsid w:val="0010779D"/>
    <w:rsid w:val="0013155A"/>
    <w:rsid w:val="00167479"/>
    <w:rsid w:val="0017490A"/>
    <w:rsid w:val="001E5246"/>
    <w:rsid w:val="0027042C"/>
    <w:rsid w:val="002E612E"/>
    <w:rsid w:val="00311AA1"/>
    <w:rsid w:val="00382225"/>
    <w:rsid w:val="00386953"/>
    <w:rsid w:val="00463609"/>
    <w:rsid w:val="00480C76"/>
    <w:rsid w:val="004C01B5"/>
    <w:rsid w:val="004E22DA"/>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8D18EF"/>
    <w:rsid w:val="00904382"/>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87E76"/>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D637A"/>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Dragana Antišić</cp:lastModifiedBy>
  <cp:revision>2</cp:revision>
  <dcterms:created xsi:type="dcterms:W3CDTF">2025-11-19T12:52:00Z</dcterms:created>
  <dcterms:modified xsi:type="dcterms:W3CDTF">2025-11-19T12:52:00Z</dcterms:modified>
</cp:coreProperties>
</file>